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848" w:rsidRPr="00185848" w:rsidRDefault="00185848" w:rsidP="00185848">
      <w:pPr>
        <w:widowControl/>
        <w:spacing w:before="100"/>
        <w:jc w:val="center"/>
        <w:outlineLvl w:val="0"/>
        <w:rPr>
          <w:rFonts w:ascii="宋体" w:eastAsia="宋体" w:hAnsi="宋体" w:cs="宋体"/>
          <w:b/>
          <w:bCs/>
          <w:color w:val="000000"/>
          <w:kern w:val="36"/>
          <w:sz w:val="24"/>
          <w:szCs w:val="24"/>
        </w:rPr>
      </w:pPr>
      <w:r w:rsidRPr="00185848">
        <w:rPr>
          <w:rFonts w:ascii="宋体" w:eastAsia="宋体" w:hAnsi="宋体" w:cs="宋体" w:hint="eastAsia"/>
          <w:b/>
          <w:bCs/>
          <w:color w:val="000000"/>
          <w:kern w:val="36"/>
          <w:sz w:val="24"/>
          <w:szCs w:val="24"/>
        </w:rPr>
        <w:t>]首航节能:关于敦煌100兆瓦熔盐塔式太阳能光热电站并网发电的公告</w:t>
      </w:r>
    </w:p>
    <w:tbl>
      <w:tblPr>
        <w:tblW w:w="1458" w:type="pct"/>
        <w:tblCellSpacing w:w="15" w:type="dxa"/>
        <w:tblCellMar>
          <w:top w:w="15" w:type="dxa"/>
          <w:left w:w="15" w:type="dxa"/>
          <w:bottom w:w="15" w:type="dxa"/>
          <w:right w:w="15" w:type="dxa"/>
        </w:tblCellMar>
        <w:tblLook w:val="04A0"/>
      </w:tblPr>
      <w:tblGrid>
        <w:gridCol w:w="2528"/>
      </w:tblGrid>
      <w:tr w:rsidR="00185848" w:rsidRPr="00185848" w:rsidTr="00185848">
        <w:trPr>
          <w:tblCellSpacing w:w="15" w:type="dxa"/>
        </w:trPr>
        <w:tc>
          <w:tcPr>
            <w:tcW w:w="4881" w:type="pct"/>
            <w:vAlign w:val="center"/>
            <w:hideMark/>
          </w:tcPr>
          <w:p w:rsidR="00185848" w:rsidRPr="00185848" w:rsidRDefault="00185848" w:rsidP="00185848">
            <w:pPr>
              <w:widowControl/>
              <w:jc w:val="left"/>
              <w:rPr>
                <w:rFonts w:ascii="宋体" w:eastAsia="宋体" w:hAnsi="宋体" w:cs="宋体"/>
                <w:kern w:val="0"/>
                <w:sz w:val="24"/>
                <w:szCs w:val="24"/>
              </w:rPr>
            </w:pPr>
          </w:p>
        </w:tc>
      </w:tr>
    </w:tbl>
    <w:p w:rsidR="00185848" w:rsidRPr="00185848" w:rsidRDefault="00185848" w:rsidP="00185848">
      <w:pPr>
        <w:widowControl/>
        <w:spacing w:before="100" w:beforeAutospacing="1" w:after="100" w:afterAutospacing="1"/>
        <w:jc w:val="center"/>
        <w:rPr>
          <w:rFonts w:ascii="宋体" w:eastAsia="宋体" w:hAnsi="宋体" w:cs="宋体" w:hint="eastAsia"/>
          <w:color w:val="000000"/>
          <w:kern w:val="0"/>
          <w:sz w:val="14"/>
          <w:szCs w:val="14"/>
        </w:rPr>
      </w:pPr>
    </w:p>
    <w:p w:rsidR="00185848" w:rsidRPr="00185848" w:rsidRDefault="00185848" w:rsidP="00185848">
      <w:pPr>
        <w:spacing w:line="360" w:lineRule="auto"/>
        <w:ind w:firstLineChars="135" w:firstLine="283"/>
        <w:jc w:val="center"/>
        <w:rPr>
          <w:rFonts w:ascii="宋体" w:eastAsia="宋体" w:hAnsi="宋体" w:cs="宋体" w:hint="eastAsia"/>
          <w:color w:val="000000"/>
          <w:kern w:val="0"/>
          <w:szCs w:val="21"/>
        </w:rPr>
      </w:pPr>
      <w:r w:rsidRPr="00185848">
        <w:rPr>
          <w:rFonts w:ascii="宋体" w:eastAsia="宋体" w:hAnsi="宋体" w:cs="宋体" w:hint="eastAsia"/>
          <w:color w:val="000000"/>
          <w:kern w:val="0"/>
          <w:szCs w:val="21"/>
        </w:rPr>
        <w:t>证券代码：002665 证券简称：</w:t>
      </w:r>
      <w:hyperlink r:id="rId4" w:tgtFrame="_blank" w:history="1">
        <w:r w:rsidRPr="00185848">
          <w:rPr>
            <w:rFonts w:ascii="宋体" w:eastAsia="宋体" w:hAnsi="宋体" w:cs="宋体" w:hint="eastAsia"/>
            <w:color w:val="864654"/>
            <w:kern w:val="0"/>
            <w:szCs w:val="21"/>
            <w:u w:val="single"/>
          </w:rPr>
          <w:t>首航节能</w:t>
        </w:r>
      </w:hyperlink>
      <w:r w:rsidRPr="00185848">
        <w:rPr>
          <w:rFonts w:ascii="宋体" w:eastAsia="宋体" w:hAnsi="宋体" w:cs="宋体" w:hint="eastAsia"/>
          <w:color w:val="000000"/>
          <w:kern w:val="0"/>
          <w:szCs w:val="21"/>
        </w:rPr>
        <w:t> 公告编号：2018-124</w:t>
      </w:r>
    </w:p>
    <w:p w:rsidR="00185848" w:rsidRPr="00185848" w:rsidRDefault="00185848" w:rsidP="00185848">
      <w:pPr>
        <w:spacing w:line="360" w:lineRule="auto"/>
        <w:ind w:firstLineChars="135" w:firstLine="283"/>
        <w:jc w:val="center"/>
        <w:rPr>
          <w:rFonts w:ascii="宋体" w:eastAsia="宋体" w:hAnsi="宋体" w:cs="宋体" w:hint="eastAsia"/>
          <w:color w:val="000000"/>
          <w:kern w:val="0"/>
          <w:szCs w:val="21"/>
        </w:rPr>
      </w:pPr>
      <w:r w:rsidRPr="00185848">
        <w:rPr>
          <w:rFonts w:ascii="宋体" w:eastAsia="宋体" w:hAnsi="宋体" w:cs="宋体" w:hint="eastAsia"/>
          <w:color w:val="000000"/>
          <w:kern w:val="0"/>
          <w:szCs w:val="21"/>
        </w:rPr>
        <w:t>北京首航</w:t>
      </w:r>
      <w:proofErr w:type="gramStart"/>
      <w:r w:rsidRPr="00185848">
        <w:rPr>
          <w:rFonts w:ascii="宋体" w:eastAsia="宋体" w:hAnsi="宋体" w:cs="宋体" w:hint="eastAsia"/>
          <w:color w:val="000000"/>
          <w:kern w:val="0"/>
          <w:szCs w:val="21"/>
        </w:rPr>
        <w:t>艾启威</w:t>
      </w:r>
      <w:proofErr w:type="gramEnd"/>
      <w:r w:rsidRPr="00185848">
        <w:rPr>
          <w:rFonts w:ascii="宋体" w:eastAsia="宋体" w:hAnsi="宋体" w:cs="宋体" w:hint="eastAsia"/>
          <w:color w:val="000000"/>
          <w:kern w:val="0"/>
          <w:szCs w:val="21"/>
        </w:rPr>
        <w:t>节能技术股份有限公司关于敦煌100兆瓦熔盐塔式</w:t>
      </w:r>
      <w:hyperlink r:id="rId5" w:tgtFrame="_blank" w:history="1">
        <w:r w:rsidRPr="00185848">
          <w:rPr>
            <w:rFonts w:ascii="宋体" w:eastAsia="宋体" w:hAnsi="宋体" w:cs="宋体" w:hint="eastAsia"/>
            <w:color w:val="864654"/>
            <w:kern w:val="0"/>
            <w:szCs w:val="21"/>
            <w:u w:val="single"/>
          </w:rPr>
          <w:t>太阳能</w:t>
        </w:r>
      </w:hyperlink>
      <w:r w:rsidRPr="00185848">
        <w:rPr>
          <w:rFonts w:ascii="宋体" w:eastAsia="宋体" w:hAnsi="宋体" w:cs="宋体" w:hint="eastAsia"/>
          <w:color w:val="000000"/>
          <w:kern w:val="0"/>
          <w:szCs w:val="21"/>
        </w:rPr>
        <w:t>光热电站并网发电的公告</w:t>
      </w:r>
    </w:p>
    <w:p w:rsidR="00185848" w:rsidRPr="00185848" w:rsidRDefault="00185848" w:rsidP="00185848">
      <w:pPr>
        <w:spacing w:line="360" w:lineRule="auto"/>
        <w:ind w:firstLineChars="135" w:firstLine="283"/>
        <w:rPr>
          <w:rFonts w:ascii="宋体" w:eastAsia="宋体" w:hAnsi="宋体" w:cs="宋体" w:hint="eastAsia"/>
          <w:color w:val="000000"/>
          <w:kern w:val="0"/>
          <w:szCs w:val="21"/>
        </w:rPr>
      </w:pPr>
      <w:r w:rsidRPr="00185848">
        <w:rPr>
          <w:rFonts w:ascii="宋体" w:eastAsia="宋体" w:hAnsi="宋体" w:cs="宋体" w:hint="eastAsia"/>
          <w:color w:val="000000"/>
          <w:kern w:val="0"/>
          <w:szCs w:val="21"/>
        </w:rPr>
        <w:t>本公司及董事会全体成员保证信息披露内容的真实、准确和完整，没有虚假记载、误导性陈述或重大遗漏。</w:t>
      </w:r>
    </w:p>
    <w:p w:rsidR="00185848" w:rsidRPr="00185848" w:rsidRDefault="00185848" w:rsidP="00185848">
      <w:pPr>
        <w:spacing w:line="360" w:lineRule="auto"/>
        <w:ind w:firstLineChars="135" w:firstLine="283"/>
        <w:rPr>
          <w:rFonts w:ascii="宋体" w:eastAsia="宋体" w:hAnsi="宋体" w:cs="宋体" w:hint="eastAsia"/>
          <w:color w:val="000000"/>
          <w:kern w:val="0"/>
          <w:szCs w:val="21"/>
        </w:rPr>
      </w:pPr>
      <w:r w:rsidRPr="00185848">
        <w:rPr>
          <w:rFonts w:ascii="宋体" w:eastAsia="宋体" w:hAnsi="宋体" w:cs="宋体" w:hint="eastAsia"/>
          <w:color w:val="000000"/>
          <w:kern w:val="0"/>
          <w:szCs w:val="21"/>
        </w:rPr>
        <w:t>北京首航</w:t>
      </w:r>
      <w:proofErr w:type="gramStart"/>
      <w:r w:rsidRPr="00185848">
        <w:rPr>
          <w:rFonts w:ascii="宋体" w:eastAsia="宋体" w:hAnsi="宋体" w:cs="宋体" w:hint="eastAsia"/>
          <w:color w:val="000000"/>
          <w:kern w:val="0"/>
          <w:szCs w:val="21"/>
        </w:rPr>
        <w:t>艾启威</w:t>
      </w:r>
      <w:proofErr w:type="gramEnd"/>
      <w:r w:rsidRPr="00185848">
        <w:rPr>
          <w:rFonts w:ascii="宋体" w:eastAsia="宋体" w:hAnsi="宋体" w:cs="宋体" w:hint="eastAsia"/>
          <w:color w:val="000000"/>
          <w:kern w:val="0"/>
          <w:szCs w:val="21"/>
        </w:rPr>
        <w:t>节能技术股份有限公司（以下简称“公司”）投资兴建的国家第一批光热发电示范项目敦煌100兆瓦熔盐塔式</w:t>
      </w:r>
      <w:hyperlink r:id="rId6" w:tgtFrame="_blank" w:history="1">
        <w:r w:rsidRPr="00185848">
          <w:rPr>
            <w:rFonts w:ascii="宋体" w:eastAsia="宋体" w:hAnsi="宋体" w:cs="宋体" w:hint="eastAsia"/>
            <w:color w:val="864654"/>
            <w:kern w:val="0"/>
            <w:szCs w:val="21"/>
            <w:u w:val="single"/>
          </w:rPr>
          <w:t>太阳能</w:t>
        </w:r>
      </w:hyperlink>
      <w:r w:rsidRPr="00185848">
        <w:rPr>
          <w:rFonts w:ascii="宋体" w:eastAsia="宋体" w:hAnsi="宋体" w:cs="宋体" w:hint="eastAsia"/>
          <w:color w:val="000000"/>
          <w:kern w:val="0"/>
          <w:szCs w:val="21"/>
        </w:rPr>
        <w:t>光热电站，于2018年12月28日06时58分顺利并网发电。</w:t>
      </w:r>
    </w:p>
    <w:p w:rsidR="00185848" w:rsidRPr="00185848" w:rsidRDefault="00185848" w:rsidP="00185848">
      <w:pPr>
        <w:spacing w:line="360" w:lineRule="auto"/>
        <w:ind w:firstLineChars="135" w:firstLine="283"/>
        <w:rPr>
          <w:rFonts w:ascii="宋体" w:eastAsia="宋体" w:hAnsi="宋体" w:cs="宋体" w:hint="eastAsia"/>
          <w:color w:val="000000"/>
          <w:kern w:val="0"/>
          <w:szCs w:val="21"/>
        </w:rPr>
      </w:pPr>
      <w:r w:rsidRPr="00185848">
        <w:rPr>
          <w:rFonts w:ascii="宋体" w:eastAsia="宋体" w:hAnsi="宋体" w:cs="宋体" w:hint="eastAsia"/>
          <w:color w:val="000000"/>
          <w:kern w:val="0"/>
          <w:szCs w:val="21"/>
        </w:rPr>
        <w:t>该项目的并网发电在光热发电行业具有里程碑的意义。是国家第一批光热发电示范项目中，继今年10月并网成功的由</w:t>
      </w:r>
      <w:hyperlink r:id="rId7" w:tgtFrame="_blank" w:history="1">
        <w:r w:rsidRPr="00185848">
          <w:rPr>
            <w:rFonts w:ascii="宋体" w:eastAsia="宋体" w:hAnsi="宋体" w:cs="宋体" w:hint="eastAsia"/>
            <w:color w:val="864654"/>
            <w:kern w:val="0"/>
            <w:szCs w:val="21"/>
            <w:u w:val="single"/>
          </w:rPr>
          <w:t>首航节能</w:t>
        </w:r>
      </w:hyperlink>
      <w:r w:rsidRPr="00185848">
        <w:rPr>
          <w:rFonts w:ascii="宋体" w:eastAsia="宋体" w:hAnsi="宋体" w:cs="宋体" w:hint="eastAsia"/>
          <w:color w:val="000000"/>
          <w:kern w:val="0"/>
          <w:szCs w:val="21"/>
        </w:rPr>
        <w:t>作为太阳岛EPC总包方的中</w:t>
      </w:r>
      <w:proofErr w:type="gramStart"/>
      <w:r w:rsidRPr="00185848">
        <w:rPr>
          <w:rFonts w:ascii="宋体" w:eastAsia="宋体" w:hAnsi="宋体" w:cs="宋体" w:hint="eastAsia"/>
          <w:color w:val="000000"/>
          <w:kern w:val="0"/>
          <w:szCs w:val="21"/>
        </w:rPr>
        <w:t>广核德令</w:t>
      </w:r>
      <w:proofErr w:type="gramEnd"/>
      <w:r w:rsidRPr="00185848">
        <w:rPr>
          <w:rFonts w:ascii="宋体" w:eastAsia="宋体" w:hAnsi="宋体" w:cs="宋体" w:hint="eastAsia"/>
          <w:color w:val="000000"/>
          <w:kern w:val="0"/>
          <w:szCs w:val="21"/>
        </w:rPr>
        <w:t>哈50MW槽式光热发电项目后第二个实现并网的光热发电项目，是国家第一批示范项目中第一个实现并网的熔盐塔式光热发电项目。</w:t>
      </w:r>
    </w:p>
    <w:p w:rsidR="00185848" w:rsidRPr="00185848" w:rsidRDefault="00185848" w:rsidP="00185848">
      <w:pPr>
        <w:spacing w:line="360" w:lineRule="auto"/>
        <w:ind w:firstLineChars="135" w:firstLine="283"/>
        <w:rPr>
          <w:rFonts w:ascii="宋体" w:eastAsia="宋体" w:hAnsi="宋体" w:cs="宋体" w:hint="eastAsia"/>
          <w:color w:val="000000"/>
          <w:kern w:val="0"/>
          <w:szCs w:val="21"/>
        </w:rPr>
      </w:pPr>
      <w:r w:rsidRPr="00185848">
        <w:rPr>
          <w:rFonts w:ascii="宋体" w:eastAsia="宋体" w:hAnsi="宋体" w:cs="宋体" w:hint="eastAsia"/>
          <w:color w:val="000000"/>
          <w:kern w:val="0"/>
          <w:szCs w:val="21"/>
        </w:rPr>
        <w:t>该项</w:t>
      </w:r>
      <w:proofErr w:type="gramStart"/>
      <w:r w:rsidRPr="00185848">
        <w:rPr>
          <w:rFonts w:ascii="宋体" w:eastAsia="宋体" w:hAnsi="宋体" w:cs="宋体" w:hint="eastAsia"/>
          <w:color w:val="000000"/>
          <w:kern w:val="0"/>
          <w:szCs w:val="21"/>
        </w:rPr>
        <w:t>目镜场</w:t>
      </w:r>
      <w:proofErr w:type="gramEnd"/>
      <w:r w:rsidRPr="00185848">
        <w:rPr>
          <w:rFonts w:ascii="宋体" w:eastAsia="宋体" w:hAnsi="宋体" w:cs="宋体" w:hint="eastAsia"/>
          <w:color w:val="000000"/>
          <w:kern w:val="0"/>
          <w:szCs w:val="21"/>
        </w:rPr>
        <w:t>由12000多台定日镜组成，围绕着高达260米的吸热塔，总采光面积达140万平方米。该项目是全球聚光面积最大的100MW塔式光热电站，项目配置11小时的熔盐储热系统，一年发电量可达3.9亿千瓦时。</w:t>
      </w:r>
    </w:p>
    <w:p w:rsidR="00185848" w:rsidRPr="00185848" w:rsidRDefault="00185848" w:rsidP="00185848">
      <w:pPr>
        <w:spacing w:line="360" w:lineRule="auto"/>
        <w:ind w:firstLineChars="135" w:firstLine="283"/>
        <w:rPr>
          <w:rFonts w:ascii="宋体" w:eastAsia="宋体" w:hAnsi="宋体" w:cs="宋体" w:hint="eastAsia"/>
          <w:color w:val="000000"/>
          <w:kern w:val="0"/>
          <w:szCs w:val="21"/>
        </w:rPr>
      </w:pPr>
      <w:r w:rsidRPr="00185848">
        <w:rPr>
          <w:rFonts w:ascii="宋体" w:eastAsia="宋体" w:hAnsi="宋体" w:cs="宋体" w:hint="eastAsia"/>
          <w:color w:val="000000"/>
          <w:kern w:val="0"/>
          <w:szCs w:val="21"/>
        </w:rPr>
        <w:t>该项目并网发电成功，进一步夯实了</w:t>
      </w:r>
      <w:hyperlink r:id="rId8" w:tgtFrame="_blank" w:history="1">
        <w:r w:rsidRPr="00185848">
          <w:rPr>
            <w:rFonts w:ascii="宋体" w:eastAsia="宋体" w:hAnsi="宋体" w:cs="宋体" w:hint="eastAsia"/>
            <w:color w:val="864654"/>
            <w:kern w:val="0"/>
            <w:szCs w:val="21"/>
            <w:u w:val="single"/>
          </w:rPr>
          <w:t>首航节能</w:t>
        </w:r>
      </w:hyperlink>
      <w:r w:rsidRPr="00185848">
        <w:rPr>
          <w:rFonts w:ascii="宋体" w:eastAsia="宋体" w:hAnsi="宋体" w:cs="宋体" w:hint="eastAsia"/>
          <w:color w:val="000000"/>
          <w:kern w:val="0"/>
          <w:szCs w:val="21"/>
        </w:rPr>
        <w:t>在光热发电行业的领军地位。</w:t>
      </w:r>
    </w:p>
    <w:p w:rsidR="00185848" w:rsidRPr="00185848" w:rsidRDefault="00185848" w:rsidP="00185848">
      <w:pPr>
        <w:spacing w:line="360" w:lineRule="auto"/>
        <w:ind w:firstLineChars="135" w:firstLine="283"/>
        <w:rPr>
          <w:rFonts w:ascii="宋体" w:eastAsia="宋体" w:hAnsi="宋体" w:cs="宋体" w:hint="eastAsia"/>
          <w:color w:val="000000"/>
          <w:kern w:val="0"/>
          <w:szCs w:val="21"/>
        </w:rPr>
      </w:pPr>
      <w:r w:rsidRPr="00185848">
        <w:rPr>
          <w:rFonts w:ascii="宋体" w:eastAsia="宋体" w:hAnsi="宋体" w:cs="宋体" w:hint="eastAsia"/>
          <w:color w:val="000000"/>
          <w:kern w:val="0"/>
          <w:szCs w:val="21"/>
        </w:rPr>
        <w:t>公司将依托于该项目进一步推进熔盐塔式光热发电技术的优化和加快光热电站建设成本的下降。 该项目的并网发电，使得公司光热发电业务从研发、核心材料研制、核心装备制造、EPC到运维的光热</w:t>
      </w:r>
      <w:proofErr w:type="gramStart"/>
      <w:r w:rsidRPr="00185848">
        <w:rPr>
          <w:rFonts w:ascii="宋体" w:eastAsia="宋体" w:hAnsi="宋体" w:cs="宋体" w:hint="eastAsia"/>
          <w:color w:val="000000"/>
          <w:kern w:val="0"/>
          <w:szCs w:val="21"/>
        </w:rPr>
        <w:t>发电全产业链战略</w:t>
      </w:r>
      <w:proofErr w:type="gramEnd"/>
      <w:r w:rsidRPr="00185848">
        <w:rPr>
          <w:rFonts w:ascii="宋体" w:eastAsia="宋体" w:hAnsi="宋体" w:cs="宋体" w:hint="eastAsia"/>
          <w:color w:val="000000"/>
          <w:kern w:val="0"/>
          <w:szCs w:val="21"/>
        </w:rPr>
        <w:t>布局进一步落地。</w:t>
      </w:r>
    </w:p>
    <w:p w:rsidR="00185848" w:rsidRPr="00185848" w:rsidRDefault="00185848" w:rsidP="00185848">
      <w:pPr>
        <w:spacing w:line="360" w:lineRule="auto"/>
        <w:ind w:firstLineChars="135" w:firstLine="283"/>
        <w:rPr>
          <w:rFonts w:ascii="宋体" w:eastAsia="宋体" w:hAnsi="宋体" w:cs="宋体" w:hint="eastAsia"/>
          <w:color w:val="000000"/>
          <w:kern w:val="0"/>
          <w:szCs w:val="21"/>
        </w:rPr>
      </w:pPr>
      <w:r w:rsidRPr="00185848">
        <w:rPr>
          <w:rFonts w:ascii="宋体" w:eastAsia="宋体" w:hAnsi="宋体" w:cs="宋体" w:hint="eastAsia"/>
          <w:color w:val="000000"/>
          <w:kern w:val="0"/>
          <w:szCs w:val="21"/>
        </w:rPr>
        <w:t>该电站并网运营完全达产后预计将产生超过4亿元的发电收入，将对公司</w:t>
      </w:r>
      <w:r w:rsidRPr="00185848">
        <w:rPr>
          <w:rFonts w:ascii="宋体" w:eastAsia="宋体" w:hAnsi="宋体" w:cs="宋体" w:hint="eastAsia"/>
          <w:color w:val="000000"/>
          <w:kern w:val="0"/>
          <w:szCs w:val="21"/>
        </w:rPr>
        <w:br/>
        <w:t>2019年度及以后业绩产生积极影响。</w:t>
      </w:r>
    </w:p>
    <w:p w:rsidR="00185848" w:rsidRPr="00185848" w:rsidRDefault="00185848" w:rsidP="00185848">
      <w:pPr>
        <w:spacing w:line="360" w:lineRule="auto"/>
        <w:ind w:firstLineChars="135" w:firstLine="283"/>
        <w:rPr>
          <w:rFonts w:ascii="宋体" w:eastAsia="宋体" w:hAnsi="宋体" w:cs="宋体" w:hint="eastAsia"/>
          <w:color w:val="000000"/>
          <w:kern w:val="0"/>
          <w:szCs w:val="21"/>
        </w:rPr>
      </w:pPr>
      <w:r w:rsidRPr="00185848">
        <w:rPr>
          <w:rFonts w:ascii="宋体" w:eastAsia="宋体" w:hAnsi="宋体" w:cs="宋体" w:hint="eastAsia"/>
          <w:color w:val="000000"/>
          <w:kern w:val="0"/>
          <w:szCs w:val="21"/>
        </w:rPr>
        <w:t>特此公告。</w:t>
      </w:r>
    </w:p>
    <w:p w:rsidR="00185848" w:rsidRPr="00185848" w:rsidRDefault="00185848" w:rsidP="00185848">
      <w:pPr>
        <w:spacing w:line="360" w:lineRule="auto"/>
        <w:ind w:firstLineChars="135" w:firstLine="283"/>
        <w:rPr>
          <w:rFonts w:ascii="宋体" w:eastAsia="宋体" w:hAnsi="宋体" w:cs="宋体" w:hint="eastAsia"/>
          <w:color w:val="000000"/>
          <w:kern w:val="0"/>
          <w:szCs w:val="21"/>
        </w:rPr>
      </w:pPr>
      <w:r w:rsidRPr="00185848">
        <w:rPr>
          <w:rFonts w:ascii="宋体" w:eastAsia="宋体" w:hAnsi="宋体" w:cs="宋体" w:hint="eastAsia"/>
          <w:color w:val="000000"/>
          <w:kern w:val="0"/>
          <w:szCs w:val="21"/>
        </w:rPr>
        <w:t>北京首航</w:t>
      </w:r>
      <w:proofErr w:type="gramStart"/>
      <w:r w:rsidRPr="00185848">
        <w:rPr>
          <w:rFonts w:ascii="宋体" w:eastAsia="宋体" w:hAnsi="宋体" w:cs="宋体" w:hint="eastAsia"/>
          <w:color w:val="000000"/>
          <w:kern w:val="0"/>
          <w:szCs w:val="21"/>
        </w:rPr>
        <w:t>艾启威</w:t>
      </w:r>
      <w:proofErr w:type="gramEnd"/>
      <w:r w:rsidRPr="00185848">
        <w:rPr>
          <w:rFonts w:ascii="宋体" w:eastAsia="宋体" w:hAnsi="宋体" w:cs="宋体" w:hint="eastAsia"/>
          <w:color w:val="000000"/>
          <w:kern w:val="0"/>
          <w:szCs w:val="21"/>
        </w:rPr>
        <w:t>节能技术股份有限公司 </w:t>
      </w:r>
    </w:p>
    <w:p w:rsidR="00185848" w:rsidRPr="00185848" w:rsidRDefault="00185848" w:rsidP="00185848">
      <w:pPr>
        <w:spacing w:line="360" w:lineRule="auto"/>
        <w:ind w:firstLineChars="135" w:firstLine="283"/>
        <w:rPr>
          <w:rFonts w:ascii="宋体" w:eastAsia="宋体" w:hAnsi="宋体" w:cs="宋体" w:hint="eastAsia"/>
          <w:color w:val="000000"/>
          <w:kern w:val="0"/>
          <w:szCs w:val="21"/>
        </w:rPr>
      </w:pPr>
      <w:r w:rsidRPr="00185848">
        <w:rPr>
          <w:rFonts w:ascii="宋体" w:eastAsia="宋体" w:hAnsi="宋体" w:cs="宋体" w:hint="eastAsia"/>
          <w:color w:val="000000"/>
          <w:kern w:val="0"/>
          <w:szCs w:val="21"/>
        </w:rPr>
        <w:t>董事会 </w:t>
      </w:r>
    </w:p>
    <w:p w:rsidR="00410C07" w:rsidRPr="00185848" w:rsidRDefault="00185848" w:rsidP="00185848">
      <w:pPr>
        <w:spacing w:line="360" w:lineRule="auto"/>
        <w:ind w:firstLineChars="135" w:firstLine="283"/>
        <w:rPr>
          <w:rFonts w:ascii="宋体" w:eastAsia="宋体" w:hAnsi="宋体" w:cs="宋体"/>
          <w:color w:val="000000"/>
          <w:kern w:val="0"/>
          <w:szCs w:val="21"/>
        </w:rPr>
      </w:pPr>
      <w:r w:rsidRPr="00185848">
        <w:rPr>
          <w:rFonts w:ascii="宋体" w:eastAsia="宋体" w:hAnsi="宋体" w:cs="宋体" w:hint="eastAsia"/>
          <w:color w:val="000000"/>
          <w:kern w:val="0"/>
          <w:szCs w:val="21"/>
        </w:rPr>
        <w:t>2018年12月28日 </w:t>
      </w:r>
    </w:p>
    <w:sectPr w:rsidR="00410C07" w:rsidRPr="00185848" w:rsidSect="0083367D">
      <w:pgSz w:w="11906" w:h="16838"/>
      <w:pgMar w:top="1440" w:right="1531" w:bottom="2098"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5848"/>
    <w:rsid w:val="00185848"/>
    <w:rsid w:val="00410C07"/>
    <w:rsid w:val="004236E0"/>
    <w:rsid w:val="00475D60"/>
    <w:rsid w:val="0083367D"/>
    <w:rsid w:val="00952E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C07"/>
    <w:pPr>
      <w:widowControl w:val="0"/>
      <w:jc w:val="both"/>
    </w:pPr>
  </w:style>
  <w:style w:type="paragraph" w:styleId="1">
    <w:name w:val="heading 1"/>
    <w:basedOn w:val="a"/>
    <w:link w:val="1Char"/>
    <w:uiPriority w:val="9"/>
    <w:qFormat/>
    <w:rsid w:val="001858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85848"/>
    <w:rPr>
      <w:rFonts w:ascii="宋体" w:eastAsia="宋体" w:hAnsi="宋体" w:cs="宋体"/>
      <w:b/>
      <w:bCs/>
      <w:kern w:val="36"/>
      <w:sz w:val="48"/>
      <w:szCs w:val="48"/>
    </w:rPr>
  </w:style>
  <w:style w:type="paragraph" w:styleId="a3">
    <w:name w:val="Normal (Web)"/>
    <w:basedOn w:val="a"/>
    <w:uiPriority w:val="99"/>
    <w:semiHidden/>
    <w:unhideWhenUsed/>
    <w:rsid w:val="0018584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85848"/>
    <w:rPr>
      <w:color w:val="0000FF"/>
      <w:u w:val="single"/>
    </w:rPr>
  </w:style>
  <w:style w:type="paragraph" w:styleId="a5">
    <w:name w:val="Balloon Text"/>
    <w:basedOn w:val="a"/>
    <w:link w:val="Char"/>
    <w:uiPriority w:val="99"/>
    <w:semiHidden/>
    <w:unhideWhenUsed/>
    <w:rsid w:val="00185848"/>
    <w:rPr>
      <w:sz w:val="18"/>
      <w:szCs w:val="18"/>
    </w:rPr>
  </w:style>
  <w:style w:type="character" w:customStyle="1" w:styleId="Char">
    <w:name w:val="批注框文本 Char"/>
    <w:basedOn w:val="a0"/>
    <w:link w:val="a5"/>
    <w:uiPriority w:val="99"/>
    <w:semiHidden/>
    <w:rsid w:val="00185848"/>
    <w:rPr>
      <w:sz w:val="18"/>
      <w:szCs w:val="18"/>
    </w:rPr>
  </w:style>
</w:styles>
</file>

<file path=word/webSettings.xml><?xml version="1.0" encoding="utf-8"?>
<w:webSettings xmlns:r="http://schemas.openxmlformats.org/officeDocument/2006/relationships" xmlns:w="http://schemas.openxmlformats.org/wordprocessingml/2006/main">
  <w:divs>
    <w:div w:id="84655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uote.cfi.cn/quote_002665.html" TargetMode="External"/><Relationship Id="rId3" Type="http://schemas.openxmlformats.org/officeDocument/2006/relationships/webSettings" Target="webSettings.xml"/><Relationship Id="rId7" Type="http://schemas.openxmlformats.org/officeDocument/2006/relationships/hyperlink" Target="http://quote.cfi.cn/quote_00266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ote.cfi.cn/quote_000591.html" TargetMode="External"/><Relationship Id="rId5" Type="http://schemas.openxmlformats.org/officeDocument/2006/relationships/hyperlink" Target="http://quote.cfi.cn/quote_000591.html" TargetMode="External"/><Relationship Id="rId10" Type="http://schemas.openxmlformats.org/officeDocument/2006/relationships/theme" Target="theme/theme1.xml"/><Relationship Id="rId4" Type="http://schemas.openxmlformats.org/officeDocument/2006/relationships/hyperlink" Target="http://quote.cfi.cn/quote_002665.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董清风</dc:creator>
  <cp:lastModifiedBy>董清风</cp:lastModifiedBy>
  <cp:revision>1</cp:revision>
  <dcterms:created xsi:type="dcterms:W3CDTF">2018-12-28T01:26:00Z</dcterms:created>
  <dcterms:modified xsi:type="dcterms:W3CDTF">2018-12-28T01:29:00Z</dcterms:modified>
</cp:coreProperties>
</file>