
<file path=[Content_Types].xml><?xml version="1.0" encoding="utf-8"?>
<Types xmlns="http://schemas.openxmlformats.org/package/2006/content-types">
  <Default Extension="xml" ContentType="application/xml"/>
  <Default Extension="emf" ContentType="image/x-emf"/>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9396" w:type="dxa"/>
        <w:tblInd w:w="-147"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32"/>
        <w:gridCol w:w="4464"/>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5" w:hRule="atLeast"/>
        </w:trPr>
        <w:tc>
          <w:tcPr>
            <w:tcW w:w="4932" w:type="dxa"/>
          </w:tcPr>
          <w:p>
            <w:pPr>
              <w:spacing w:line="360" w:lineRule="auto"/>
              <w:rPr>
                <w:rFonts w:asciiTheme="minorHAnsi" w:hAnsiTheme="minorHAnsi" w:cstheme="minorHAnsi"/>
              </w:rPr>
            </w:pPr>
          </w:p>
        </w:tc>
        <w:tc>
          <w:tcPr>
            <w:tcW w:w="4464" w:type="dxa"/>
            <w:vAlign w:val="center"/>
          </w:tcPr>
          <w:p>
            <w:pPr>
              <w:spacing w:line="360" w:lineRule="auto"/>
              <w:ind w:left="1894" w:leftChars="400" w:right="-136" w:hanging="1054" w:hangingChars="125"/>
              <w:jc w:val="right"/>
              <w:rPr>
                <w:rFonts w:asciiTheme="minorHAnsi" w:hAnsiTheme="minorHAnsi" w:cstheme="minorHAnsi"/>
                <w:sz w:val="84"/>
                <w:szCs w:val="84"/>
              </w:rPr>
            </w:pPr>
            <w:r>
              <w:rPr>
                <w:rFonts w:ascii="Times New Roman" w:hAnsi="Times New Roman"/>
                <w:b/>
                <w:bCs/>
                <w:sz w:val="84"/>
                <w:szCs w:val="84"/>
              </w:rPr>
              <w:t>GRLM</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9396" w:type="dxa"/>
            <w:gridSpan w:val="2"/>
          </w:tcPr>
          <w:p>
            <w:pPr>
              <w:widowControl/>
              <w:spacing w:line="360" w:lineRule="auto"/>
              <w:jc w:val="center"/>
              <w:rPr>
                <w:rFonts w:eastAsia="黑体" w:asciiTheme="minorHAnsi" w:hAnsiTheme="minorHAnsi" w:cstheme="minorHAnsi"/>
                <w:kern w:val="0"/>
                <w:sz w:val="40"/>
                <w:szCs w:val="40"/>
                <w:lang w:val="en-GB"/>
              </w:rPr>
            </w:pPr>
            <w:r>
              <w:rPr>
                <w:rFonts w:hint="eastAsia" w:eastAsia="黑体" w:asciiTheme="minorHAnsi" w:hAnsiTheme="minorHAnsi" w:cstheme="minorHAnsi"/>
                <w:b/>
                <w:bCs/>
                <w:kern w:val="0"/>
                <w:sz w:val="48"/>
                <w:szCs w:val="48"/>
                <w:lang w:val="en-GB"/>
              </w:rPr>
              <w:t>国家太阳能光热产业技术创新战略联盟标准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396" w:type="dxa"/>
            <w:gridSpan w:val="2"/>
            <w:vAlign w:val="center"/>
          </w:tcPr>
          <w:p>
            <w:pPr>
              <w:widowControl/>
              <w:spacing w:line="360" w:lineRule="auto"/>
              <w:ind w:firstLine="6465" w:firstLineChars="2300"/>
              <w:jc w:val="right"/>
              <w:rPr>
                <w:rFonts w:eastAsia="黑体" w:asciiTheme="minorHAnsi" w:hAnsiTheme="minorHAnsi" w:cstheme="minorHAnsi"/>
                <w:kern w:val="0"/>
                <w:sz w:val="24"/>
                <w:szCs w:val="20"/>
                <w:lang w:val="en-GB"/>
              </w:rPr>
            </w:pPr>
            <w:r>
              <w:rPr>
                <w:rFonts w:ascii="Times New Roman" w:hAnsi="Times New Roman" w:eastAsia="黑体" w:cs="Times New Roman"/>
                <w:b/>
                <w:bCs/>
                <w:kern w:val="0"/>
                <w:sz w:val="28"/>
                <w:szCs w:val="28"/>
                <w:lang w:val="en-GB"/>
              </w:rPr>
              <w:t>T/GRLM</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xx</w:t>
            </w:r>
            <w:r>
              <w:rPr>
                <w:rFonts w:hint="eastAsia" w:ascii="黑体" w:hAnsi="黑体" w:eastAsia="黑体" w:cs="Times New Roman"/>
                <w:kern w:val="0"/>
                <w:sz w:val="28"/>
                <w:szCs w:val="28"/>
                <w:lang w:val="en-GB"/>
              </w:rPr>
              <w:t>-</w:t>
            </w:r>
            <w:r>
              <w:rPr>
                <w:rFonts w:ascii="黑体" w:hAnsi="黑体" w:eastAsia="黑体" w:cs="Times New Roman"/>
                <w:kern w:val="0"/>
                <w:sz w:val="28"/>
                <w:szCs w:val="28"/>
                <w:lang w:val="en-GB"/>
              </w:rPr>
              <w:t>xxxx</w:t>
            </w:r>
          </w:p>
        </w:tc>
      </w:tr>
    </w:tbl>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spacing w:line="360" w:lineRule="auto"/>
        <w:rPr>
          <w:rFonts w:asciiTheme="minorHAnsi" w:hAnsiTheme="minorHAnsi" w:cstheme="minorHAnsi"/>
        </w:rPr>
      </w:pPr>
    </w:p>
    <w:p>
      <w:pPr>
        <w:pStyle w:val="10"/>
        <w:tabs>
          <w:tab w:val="right" w:leader="dot" w:pos="8306"/>
        </w:tabs>
        <w:jc w:val="center"/>
        <w:rPr>
          <w:rFonts w:ascii="黑体" w:hAnsi="黑体" w:eastAsia="黑体" w:cs="黑体"/>
          <w:b/>
          <w:bCs/>
          <w:color w:val="000000"/>
          <w:kern w:val="44"/>
          <w:sz w:val="48"/>
          <w:szCs w:val="48"/>
        </w:rPr>
      </w:pPr>
      <w:bookmarkStart w:id="0" w:name="_Hlk18180645"/>
      <w:r>
        <w:rPr>
          <w:rFonts w:hint="eastAsia" w:eastAsia="黑体" w:asciiTheme="minorHAnsi" w:hAnsiTheme="minorHAnsi" w:cstheme="minorHAnsi"/>
          <w:bCs/>
          <w:sz w:val="52"/>
          <w:szCs w:val="52"/>
        </w:rPr>
        <w:t>太阳能热发电熔盐腐蚀性测试与评估方法</w:t>
      </w:r>
      <w:bookmarkEnd w:id="0"/>
    </w:p>
    <w:p>
      <w:pPr>
        <w:jc w:val="center"/>
        <w:rPr>
          <w:rFonts w:ascii="Times New Roman" w:hAnsi="Times New Roman" w:eastAsia="华文隶书"/>
          <w:b/>
          <w:color w:val="000000"/>
          <w:kern w:val="44"/>
          <w:sz w:val="36"/>
          <w:szCs w:val="36"/>
        </w:rPr>
      </w:pPr>
      <w:r>
        <w:rPr>
          <w:rFonts w:ascii="Times New Roman" w:hAnsi="Times New Roman" w:eastAsiaTheme="minorEastAsia"/>
          <w:b/>
          <w:sz w:val="28"/>
          <w:szCs w:val="28"/>
        </w:rPr>
        <w:t>Molten salt Corrosion Testing and Assessment Methods for Solar Thermal Power Generation</w:t>
      </w:r>
    </w:p>
    <w:p>
      <w:pPr>
        <w:spacing w:line="360" w:lineRule="auto"/>
        <w:jc w:val="center"/>
        <w:rPr>
          <w:rFonts w:asciiTheme="minorEastAsia" w:hAnsiTheme="minorEastAsia" w:eastAsiaTheme="minorEastAsia" w:cstheme="minorEastAsia"/>
          <w:bCs/>
          <w:sz w:val="28"/>
          <w:szCs w:val="28"/>
        </w:rPr>
      </w:pPr>
    </w:p>
    <w:p>
      <w:pPr>
        <w:spacing w:line="360" w:lineRule="auto"/>
        <w:rPr>
          <w:rFonts w:asciiTheme="minorHAnsi" w:hAnsiTheme="minorHAnsi" w:cstheme="minorHAnsi"/>
        </w:rPr>
      </w:pPr>
    </w:p>
    <w:p>
      <w:pPr>
        <w:pStyle w:val="33"/>
        <w:framePr w:w="0" w:hRule="auto" w:vSpace="0" w:wrap="auto" w:vAnchor="margin" w:hAnchor="text" w:xAlign="left" w:yAlign="inline"/>
        <w:spacing w:line="360" w:lineRule="auto"/>
        <w:jc w:val="both"/>
        <w:rPr>
          <w:rFonts w:eastAsia="宋体" w:asciiTheme="minorHAnsi" w:hAnsiTheme="minorHAnsi" w:cstheme="minorHAnsi"/>
          <w:sz w:val="24"/>
          <w:szCs w:val="24"/>
        </w:rPr>
      </w:pPr>
    </w:p>
    <w:tbl>
      <w:tblPr>
        <w:tblStyle w:val="14"/>
        <w:tblpPr w:leftFromText="180" w:rightFromText="180" w:vertAnchor="text" w:horzAnchor="page" w:tblpX="1208" w:tblpY="1983"/>
        <w:tblW w:w="9777" w:type="dxa"/>
        <w:tblInd w:w="0" w:type="dxa"/>
        <w:tblLayout w:type="fixed"/>
        <w:tblCellMar>
          <w:top w:w="0" w:type="dxa"/>
          <w:left w:w="108" w:type="dxa"/>
          <w:bottom w:w="0" w:type="dxa"/>
          <w:right w:w="108" w:type="dxa"/>
        </w:tblCellMar>
      </w:tblPr>
      <w:tblGrid>
        <w:gridCol w:w="4895"/>
        <w:gridCol w:w="4882"/>
      </w:tblGrid>
      <w:tr>
        <w:tblPrEx>
          <w:tblCellMar>
            <w:top w:w="0" w:type="dxa"/>
            <w:left w:w="108" w:type="dxa"/>
            <w:bottom w:w="0" w:type="dxa"/>
            <w:right w:w="108" w:type="dxa"/>
          </w:tblCellMar>
        </w:tblPrEx>
        <w:trPr>
          <w:trHeight w:val="210" w:hRule="atLeast"/>
        </w:trPr>
        <w:tc>
          <w:tcPr>
            <w:tcW w:w="4895" w:type="dxa"/>
            <w:tcBorders>
              <w:bottom w:val="single" w:color="auto" w:sz="4" w:space="0"/>
            </w:tcBorders>
          </w:tcPr>
          <w:p>
            <w:pPr>
              <w:spacing w:line="360" w:lineRule="auto"/>
              <w:jc w:val="left"/>
              <w:rPr>
                <w:rFonts w:ascii="黑体" w:hAnsi="黑体" w:eastAsia="黑体" w:cs="黑体"/>
                <w:bCs/>
                <w:sz w:val="28"/>
                <w:szCs w:val="28"/>
              </w:rPr>
            </w:pPr>
            <w:r>
              <w:rPr>
                <w:rFonts w:hint="eastAsia" w:ascii="黑体" w:hAnsi="黑体" w:eastAsia="黑体" w:cs="黑体"/>
                <w:sz w:val="24"/>
                <w:szCs w:val="24"/>
              </w:rPr>
              <w:fldChar w:fldCharType="begin">
                <w:ffData>
                  <w:name w:val="FY"/>
                  <w:enabled/>
                  <w:calcOnExit w:val="0"/>
                  <w:entryMacro w:val="ShowHelp8"/>
                  <w:textInput>
                    <w:default w:val="××××"/>
                    <w:maxLength w:val="4"/>
                  </w:textInput>
                </w:ffData>
              </w:fldChar>
            </w:r>
            <w:bookmarkStart w:id="1" w:name="FY"/>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bookmarkEnd w:id="1"/>
            <w:r>
              <w:rPr>
                <w:rFonts w:hint="eastAsia" w:ascii="黑体" w:hAnsi="黑体" w:eastAsia="黑体" w:cs="黑体"/>
                <w:sz w:val="24"/>
                <w:szCs w:val="24"/>
              </w:rPr>
              <w:t xml:space="preserve"> - </w:t>
            </w:r>
            <w:r>
              <w:rPr>
                <w:rFonts w:hint="eastAsia" w:ascii="黑体" w:hAnsi="黑体" w:eastAsia="黑体" w:cs="黑体"/>
                <w:sz w:val="24"/>
                <w:szCs w:val="24"/>
              </w:rPr>
              <w:fldChar w:fldCharType="begin">
                <w:ffData>
                  <w:name w:val="FM"/>
                  <w:enabled/>
                  <w:calcOnExit w:val="0"/>
                  <w:entryMacro w:val="ShowHelp8"/>
                  <w:textInput>
                    <w:default w:val="××"/>
                    <w:maxLength w:val="2"/>
                  </w:textInput>
                </w:ffData>
              </w:fldChar>
            </w:r>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r>
              <w:rPr>
                <w:rFonts w:hint="eastAsia" w:ascii="黑体" w:hAnsi="黑体" w:eastAsia="黑体" w:cs="黑体"/>
                <w:sz w:val="24"/>
                <w:szCs w:val="24"/>
              </w:rPr>
              <w:t xml:space="preserve"> - </w:t>
            </w:r>
            <w:r>
              <w:rPr>
                <w:rFonts w:hint="eastAsia" w:ascii="黑体" w:hAnsi="黑体" w:eastAsia="黑体" w:cs="黑体"/>
                <w:sz w:val="24"/>
                <w:szCs w:val="24"/>
              </w:rPr>
              <w:fldChar w:fldCharType="begin">
                <w:ffData>
                  <w:name w:val="FD"/>
                  <w:enabled/>
                  <w:calcOnExit w:val="0"/>
                  <w:entryMacro w:val="ShowHelp8"/>
                  <w:textInput>
                    <w:default w:val="××"/>
                    <w:maxLength w:val="2"/>
                  </w:textInput>
                </w:ffData>
              </w:fldChar>
            </w:r>
            <w:bookmarkStart w:id="2" w:name="FD"/>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bookmarkEnd w:id="2"/>
            <w:r>
              <w:rPr>
                <w:rFonts w:hint="eastAsia" w:ascii="黑体" w:hAnsi="黑体" w:eastAsia="黑体" w:cs="黑体"/>
                <w:sz w:val="24"/>
                <w:szCs w:val="24"/>
              </w:rPr>
              <w:t>发布</w:t>
            </w:r>
            <w:r>
              <w:rPr>
                <w:rFonts w:hint="eastAsia" w:ascii="黑体" w:hAnsi="黑体" w:eastAsia="黑体" w:cs="黑体"/>
                <w:bCs/>
                <w:sz w:val="24"/>
                <w:szCs w:val="24"/>
              </w:rPr>
              <w:t xml:space="preserve"> </w:t>
            </w:r>
            <w:r>
              <w:rPr>
                <w:rFonts w:hint="eastAsia" w:ascii="黑体" w:hAnsi="黑体" w:eastAsia="黑体" w:cs="黑体"/>
                <w:bCs/>
                <w:sz w:val="28"/>
                <w:szCs w:val="28"/>
              </w:rPr>
              <w:t xml:space="preserve"> </w:t>
            </w:r>
          </w:p>
        </w:tc>
        <w:tc>
          <w:tcPr>
            <w:tcW w:w="4882" w:type="dxa"/>
            <w:tcBorders>
              <w:bottom w:val="single" w:color="auto" w:sz="4" w:space="0"/>
            </w:tcBorders>
          </w:tcPr>
          <w:p>
            <w:pPr>
              <w:spacing w:line="360" w:lineRule="auto"/>
              <w:jc w:val="right"/>
              <w:rPr>
                <w:rFonts w:ascii="黑体" w:hAnsi="黑体" w:eastAsia="黑体" w:cs="黑体"/>
                <w:bCs/>
                <w:sz w:val="28"/>
                <w:szCs w:val="28"/>
              </w:rPr>
            </w:pPr>
            <w:r>
              <w:rPr>
                <w:rFonts w:hint="eastAsia" w:ascii="黑体" w:hAnsi="黑体" w:eastAsia="黑体" w:cs="黑体"/>
                <w:sz w:val="24"/>
                <w:szCs w:val="24"/>
              </w:rPr>
              <w:fldChar w:fldCharType="begin">
                <w:ffData>
                  <w:name w:val="SY"/>
                  <w:enabled/>
                  <w:calcOnExit w:val="0"/>
                  <w:entryMacro w:val="ShowHelp9"/>
                  <w:textInput>
                    <w:default w:val="××××"/>
                    <w:maxLength w:val="4"/>
                  </w:textInput>
                </w:ffData>
              </w:fldChar>
            </w:r>
            <w:bookmarkStart w:id="3" w:name="SY"/>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bookmarkEnd w:id="3"/>
            <w:r>
              <w:rPr>
                <w:rFonts w:hint="eastAsia" w:ascii="黑体" w:hAnsi="黑体" w:eastAsia="黑体" w:cs="黑体"/>
                <w:sz w:val="24"/>
                <w:szCs w:val="24"/>
              </w:rPr>
              <w:t xml:space="preserve"> - </w:t>
            </w:r>
            <w:r>
              <w:rPr>
                <w:rFonts w:hint="eastAsia" w:ascii="黑体" w:hAnsi="黑体" w:eastAsia="黑体" w:cs="黑体"/>
                <w:sz w:val="24"/>
                <w:szCs w:val="24"/>
              </w:rPr>
              <w:fldChar w:fldCharType="begin">
                <w:ffData>
                  <w:name w:val="SM"/>
                  <w:enabled/>
                  <w:calcOnExit w:val="0"/>
                  <w:entryMacro w:val="ShowHelp9"/>
                  <w:textInput>
                    <w:default w:val="××"/>
                    <w:maxLength w:val="2"/>
                  </w:textInput>
                </w:ffData>
              </w:fldChar>
            </w:r>
            <w:bookmarkStart w:id="4" w:name="SM"/>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bookmarkEnd w:id="4"/>
            <w:r>
              <w:rPr>
                <w:rFonts w:hint="eastAsia" w:ascii="黑体" w:hAnsi="黑体" w:eastAsia="黑体" w:cs="黑体"/>
                <w:sz w:val="24"/>
                <w:szCs w:val="24"/>
              </w:rPr>
              <w:t xml:space="preserve"> - </w:t>
            </w:r>
            <w:r>
              <w:rPr>
                <w:rFonts w:hint="eastAsia" w:ascii="黑体" w:hAnsi="黑体" w:eastAsia="黑体" w:cs="黑体"/>
                <w:sz w:val="24"/>
                <w:szCs w:val="24"/>
              </w:rPr>
              <w:fldChar w:fldCharType="begin">
                <w:ffData>
                  <w:name w:val="SD"/>
                  <w:enabled/>
                  <w:calcOnExit w:val="0"/>
                  <w:entryMacro w:val="ShowHelp9"/>
                  <w:textInput>
                    <w:default w:val="××"/>
                    <w:maxLength w:val="2"/>
                  </w:textInput>
                </w:ffData>
              </w:fldChar>
            </w:r>
            <w:bookmarkStart w:id="5" w:name="SD"/>
            <w:r>
              <w:rPr>
                <w:rFonts w:hint="eastAsia" w:ascii="黑体" w:hAnsi="黑体" w:eastAsia="黑体" w:cs="黑体"/>
                <w:sz w:val="24"/>
                <w:szCs w:val="24"/>
              </w:rPr>
              <w:instrText xml:space="preserve"> FORMTEXT </w:instrText>
            </w:r>
            <w:r>
              <w:rPr>
                <w:rFonts w:hint="eastAsia" w:ascii="黑体" w:hAnsi="黑体" w:eastAsia="黑体" w:cs="黑体"/>
                <w:sz w:val="24"/>
                <w:szCs w:val="24"/>
              </w:rPr>
              <w:fldChar w:fldCharType="separate"/>
            </w:r>
            <w:r>
              <w:rPr>
                <w:rFonts w:hint="eastAsia" w:ascii="黑体" w:hAnsi="黑体" w:eastAsia="黑体" w:cs="黑体"/>
                <w:sz w:val="24"/>
                <w:szCs w:val="24"/>
                <w:highlight w:val="none"/>
              </w:rPr>
              <w:t>××</w:t>
            </w:r>
            <w:r>
              <w:rPr>
                <w:rFonts w:hint="eastAsia" w:ascii="黑体" w:hAnsi="黑体" w:eastAsia="黑体" w:cs="黑体"/>
                <w:sz w:val="24"/>
                <w:szCs w:val="24"/>
              </w:rPr>
              <w:fldChar w:fldCharType="end"/>
            </w:r>
            <w:bookmarkEnd w:id="5"/>
            <w:r>
              <w:rPr>
                <w:rFonts w:hint="eastAsia" w:ascii="黑体" w:hAnsi="黑体" w:eastAsia="黑体" w:cs="黑体"/>
                <w:sz w:val="24"/>
                <w:szCs w:val="24"/>
              </w:rPr>
              <w:t>实施</w:t>
            </w:r>
          </w:p>
        </w:tc>
      </w:tr>
      <w:tr>
        <w:tblPrEx>
          <w:tblCellMar>
            <w:top w:w="0" w:type="dxa"/>
            <w:left w:w="108" w:type="dxa"/>
            <w:bottom w:w="0" w:type="dxa"/>
            <w:right w:w="108" w:type="dxa"/>
          </w:tblCellMar>
        </w:tblPrEx>
        <w:trPr>
          <w:trHeight w:val="728" w:hRule="atLeast"/>
        </w:trPr>
        <w:tc>
          <w:tcPr>
            <w:tcW w:w="9777" w:type="dxa"/>
            <w:gridSpan w:val="2"/>
            <w:tcBorders>
              <w:top w:val="single" w:color="auto" w:sz="4" w:space="0"/>
            </w:tcBorders>
          </w:tcPr>
          <w:p>
            <w:pPr>
              <w:widowControl/>
              <w:spacing w:line="360" w:lineRule="auto"/>
              <w:jc w:val="center"/>
              <w:rPr>
                <w:rFonts w:eastAsia="黑体" w:asciiTheme="minorHAnsi" w:hAnsiTheme="minorHAnsi" w:cstheme="minorHAnsi"/>
                <w:b/>
                <w:kern w:val="0"/>
                <w:sz w:val="36"/>
                <w:szCs w:val="36"/>
                <w:lang w:val="en-GB"/>
              </w:rPr>
            </w:pPr>
            <w:r>
              <w:rPr>
                <w:rFonts w:hint="eastAsia" w:eastAsia="黑体" w:asciiTheme="minorHAnsi" w:hAnsiTheme="minorHAnsi" w:cstheme="minorHAnsi"/>
                <w:bCs/>
                <w:kern w:val="0"/>
                <w:sz w:val="28"/>
                <w:szCs w:val="28"/>
                <w:lang w:val="en-GB"/>
              </w:rPr>
              <w:t>国家太阳能光热产业技术创新战略联盟</w:t>
            </w:r>
            <w:r>
              <w:rPr>
                <w:rFonts w:eastAsia="黑体" w:asciiTheme="minorHAnsi" w:hAnsiTheme="minorHAnsi" w:cstheme="minorHAnsi"/>
                <w:bCs/>
                <w:kern w:val="0"/>
                <w:sz w:val="28"/>
                <w:szCs w:val="28"/>
                <w:lang w:val="en-GB"/>
              </w:rPr>
              <w:t xml:space="preserve"> </w:t>
            </w:r>
            <w:r>
              <w:rPr>
                <w:rFonts w:hint="eastAsia" w:eastAsia="黑体" w:asciiTheme="minorHAnsi" w:hAnsiTheme="minorHAnsi" w:cstheme="minorHAnsi"/>
                <w:bCs/>
                <w:kern w:val="0"/>
                <w:sz w:val="28"/>
                <w:szCs w:val="28"/>
                <w:lang w:val="en-GB"/>
              </w:rPr>
              <w:t>发布</w:t>
            </w:r>
          </w:p>
        </w:tc>
      </w:tr>
    </w:tbl>
    <w:p>
      <w:pPr>
        <w:rPr>
          <w:rFonts w:ascii="宋体" w:hAnsi="宋体"/>
        </w:rPr>
      </w:pPr>
    </w:p>
    <w:p>
      <w:pPr>
        <w:rPr>
          <w:rFonts w:ascii="宋体" w:hAnsi="宋体"/>
        </w:rPr>
      </w:pPr>
    </w:p>
    <w:p>
      <w:pPr>
        <w:spacing w:line="460" w:lineRule="exact"/>
        <w:ind w:right="26"/>
        <w:rPr>
          <w:rFonts w:ascii="宋体" w:hAnsi="宋体"/>
          <w:color w:val="000000"/>
          <w:spacing w:val="60"/>
          <w:sz w:val="28"/>
        </w:rPr>
      </w:pPr>
    </w:p>
    <w:p>
      <w:pPr>
        <w:spacing w:line="460" w:lineRule="exact"/>
        <w:ind w:right="26"/>
        <w:rPr>
          <w:rFonts w:ascii="宋体" w:hAnsi="宋体"/>
          <w:color w:val="000000"/>
          <w:spacing w:val="60"/>
          <w:sz w:val="28"/>
        </w:rPr>
      </w:pPr>
    </w:p>
    <w:p>
      <w:pPr>
        <w:pStyle w:val="46"/>
      </w:pPr>
      <w:bookmarkStart w:id="6" w:name="_Toc525119157"/>
      <w:bookmarkStart w:id="7" w:name="_Toc525302990"/>
      <w:bookmarkStart w:id="8" w:name="_Toc21551"/>
      <w:bookmarkStart w:id="9" w:name="_Toc20489982"/>
      <w:r>
        <w:rPr>
          <w:rFonts w:hint="eastAsia"/>
        </w:rPr>
        <w:t>目</w:t>
      </w:r>
      <w:bookmarkStart w:id="10" w:name="BKML"/>
      <w:r>
        <w:rPr>
          <w:rFonts w:hint="eastAsia"/>
          <w:lang w:val="en-US" w:eastAsia="zh-CN"/>
        </w:rPr>
        <w:t xml:space="preserve"> </w:t>
      </w:r>
      <w:r>
        <w:rPr>
          <w:rFonts w:hint="eastAsia"/>
        </w:rPr>
        <w:t>次</w:t>
      </w:r>
      <w:bookmarkEnd w:id="6"/>
      <w:bookmarkEnd w:id="7"/>
      <w:bookmarkEnd w:id="8"/>
      <w:bookmarkEnd w:id="10"/>
    </w:p>
    <w:p>
      <w:pPr>
        <w:pStyle w:val="10"/>
        <w:tabs>
          <w:tab w:val="right" w:leader="dot" w:pos="8845"/>
        </w:tabs>
      </w:pPr>
      <w:r>
        <w:fldChar w:fldCharType="begin"/>
      </w:r>
      <w:r>
        <w:instrText xml:space="preserve"> TOC \o "1-3" \h \z \u </w:instrText>
      </w:r>
      <w:r>
        <w:fldChar w:fldCharType="separate"/>
      </w:r>
      <w:r>
        <w:fldChar w:fldCharType="begin"/>
      </w:r>
      <w:r>
        <w:instrText xml:space="preserve"> HYPERLINK \l _Toc21551 </w:instrText>
      </w:r>
      <w:r>
        <w:fldChar w:fldCharType="separate"/>
      </w:r>
      <w:r>
        <w:rPr>
          <w:rFonts w:hint="eastAsia"/>
        </w:rPr>
        <w:t>目</w:t>
      </w:r>
      <w:r>
        <w:rPr>
          <w:rFonts w:hint="eastAsia"/>
          <w:lang w:val="en-US" w:eastAsia="zh-CN"/>
        </w:rPr>
        <w:t xml:space="preserve"> </w:t>
      </w:r>
      <w:r>
        <w:rPr>
          <w:rFonts w:hint="eastAsia"/>
        </w:rPr>
        <w:t>次</w:t>
      </w:r>
      <w:r>
        <w:tab/>
      </w:r>
      <w:r>
        <w:fldChar w:fldCharType="begin"/>
      </w:r>
      <w:r>
        <w:instrText xml:space="preserve"> PAGEREF _Toc21551 </w:instrText>
      </w:r>
      <w:r>
        <w:fldChar w:fldCharType="separate"/>
      </w:r>
      <w:r>
        <w:t>II</w:t>
      </w:r>
      <w:r>
        <w:fldChar w:fldCharType="end"/>
      </w:r>
      <w:r>
        <w:fldChar w:fldCharType="end"/>
      </w:r>
    </w:p>
    <w:p>
      <w:pPr>
        <w:pStyle w:val="10"/>
        <w:tabs>
          <w:tab w:val="right" w:leader="dot" w:pos="8845"/>
        </w:tabs>
      </w:pPr>
      <w:r>
        <w:fldChar w:fldCharType="begin"/>
      </w:r>
      <w:r>
        <w:instrText xml:space="preserve"> HYPERLINK \l _Toc26513 </w:instrText>
      </w:r>
      <w:r>
        <w:fldChar w:fldCharType="separate"/>
      </w:r>
      <w:r>
        <w:rPr>
          <w:rFonts w:hint="eastAsia" w:ascii="黑体" w:hAnsi="黑体" w:eastAsia="黑体" w:cs="黑体"/>
        </w:rPr>
        <w:t>前</w:t>
      </w:r>
      <w:r>
        <w:rPr>
          <w:rFonts w:hint="eastAsia" w:ascii="黑体" w:hAnsi="黑体" w:eastAsia="黑体" w:cs="黑体"/>
          <w:lang w:val="en-US" w:eastAsia="zh-CN"/>
        </w:rPr>
        <w:t xml:space="preserve"> </w:t>
      </w:r>
      <w:r>
        <w:rPr>
          <w:rFonts w:hint="eastAsia" w:ascii="黑体" w:hAnsi="黑体" w:eastAsia="黑体" w:cs="黑体"/>
        </w:rPr>
        <w:t>言</w:t>
      </w:r>
      <w:r>
        <w:tab/>
      </w:r>
      <w:r>
        <w:fldChar w:fldCharType="begin"/>
      </w:r>
      <w:r>
        <w:instrText xml:space="preserve"> PAGEREF _Toc26513 </w:instrText>
      </w:r>
      <w:r>
        <w:fldChar w:fldCharType="separate"/>
      </w:r>
      <w:r>
        <w:t>III</w:t>
      </w:r>
      <w:r>
        <w:fldChar w:fldCharType="end"/>
      </w:r>
      <w:r>
        <w:fldChar w:fldCharType="end"/>
      </w:r>
    </w:p>
    <w:p>
      <w:pPr>
        <w:pStyle w:val="12"/>
        <w:tabs>
          <w:tab w:val="right" w:leader="dot" w:pos="8845"/>
        </w:tabs>
      </w:pPr>
      <w:r>
        <w:fldChar w:fldCharType="begin"/>
      </w:r>
      <w:r>
        <w:instrText xml:space="preserve"> HYPERLINK \l _Toc19886 </w:instrText>
      </w:r>
      <w:r>
        <w:fldChar w:fldCharType="separate"/>
      </w:r>
      <w:r>
        <w:rPr>
          <w:rFonts w:hint="default" w:ascii="黑体" w:hAnsi="黑体" w:eastAsia="黑体" w:cs="Times New Roman"/>
          <w:i w:val="0"/>
          <w:szCs w:val="21"/>
        </w:rPr>
        <w:t xml:space="preserve">1 </w:t>
      </w:r>
      <w:r>
        <w:rPr>
          <w:rFonts w:hint="eastAsia"/>
        </w:rPr>
        <w:t>范围</w:t>
      </w:r>
      <w:r>
        <w:tab/>
      </w:r>
      <w:r>
        <w:fldChar w:fldCharType="begin"/>
      </w:r>
      <w:r>
        <w:instrText xml:space="preserve"> PAGEREF _Toc19886 </w:instrText>
      </w:r>
      <w:r>
        <w:fldChar w:fldCharType="separate"/>
      </w:r>
      <w:r>
        <w:t>1</w:t>
      </w:r>
      <w:r>
        <w:fldChar w:fldCharType="end"/>
      </w:r>
      <w:r>
        <w:fldChar w:fldCharType="end"/>
      </w:r>
    </w:p>
    <w:p>
      <w:pPr>
        <w:pStyle w:val="12"/>
        <w:tabs>
          <w:tab w:val="right" w:leader="dot" w:pos="8845"/>
        </w:tabs>
      </w:pPr>
      <w:r>
        <w:fldChar w:fldCharType="begin"/>
      </w:r>
      <w:r>
        <w:instrText xml:space="preserve"> HYPERLINK \l _Toc7679 </w:instrText>
      </w:r>
      <w:r>
        <w:fldChar w:fldCharType="separate"/>
      </w:r>
      <w:r>
        <w:rPr>
          <w:rFonts w:hint="default" w:ascii="黑体" w:hAnsi="黑体" w:eastAsia="黑体" w:cs="Times New Roman"/>
          <w:i w:val="0"/>
          <w:szCs w:val="21"/>
        </w:rPr>
        <w:t xml:space="preserve">2 </w:t>
      </w:r>
      <w:r>
        <w:rPr>
          <w:rFonts w:hint="eastAsia"/>
        </w:rPr>
        <w:t>规范性引用文件</w:t>
      </w:r>
      <w:r>
        <w:tab/>
      </w:r>
      <w:r>
        <w:fldChar w:fldCharType="begin"/>
      </w:r>
      <w:r>
        <w:instrText xml:space="preserve"> PAGEREF _Toc7679 </w:instrText>
      </w:r>
      <w:r>
        <w:fldChar w:fldCharType="separate"/>
      </w:r>
      <w:r>
        <w:t>1</w:t>
      </w:r>
      <w:r>
        <w:fldChar w:fldCharType="end"/>
      </w:r>
      <w:r>
        <w:fldChar w:fldCharType="end"/>
      </w:r>
    </w:p>
    <w:p>
      <w:pPr>
        <w:pStyle w:val="12"/>
        <w:tabs>
          <w:tab w:val="right" w:leader="dot" w:pos="8845"/>
        </w:tabs>
      </w:pPr>
      <w:r>
        <w:fldChar w:fldCharType="begin"/>
      </w:r>
      <w:r>
        <w:instrText xml:space="preserve"> HYPERLINK \l _Toc15038 </w:instrText>
      </w:r>
      <w:r>
        <w:fldChar w:fldCharType="separate"/>
      </w:r>
      <w:r>
        <w:rPr>
          <w:rFonts w:hint="default" w:ascii="黑体" w:hAnsi="黑体" w:eastAsia="黑体" w:cs="Times New Roman"/>
          <w:i w:val="0"/>
          <w:szCs w:val="21"/>
        </w:rPr>
        <w:t xml:space="preserve">3 </w:t>
      </w:r>
      <w:r>
        <w:t>术语和定义</w:t>
      </w:r>
      <w:r>
        <w:tab/>
      </w:r>
      <w:r>
        <w:fldChar w:fldCharType="begin"/>
      </w:r>
      <w:r>
        <w:instrText xml:space="preserve"> PAGEREF _Toc15038 </w:instrText>
      </w:r>
      <w:r>
        <w:fldChar w:fldCharType="separate"/>
      </w:r>
      <w:r>
        <w:t>1</w:t>
      </w:r>
      <w:r>
        <w:fldChar w:fldCharType="end"/>
      </w:r>
      <w:r>
        <w:fldChar w:fldCharType="end"/>
      </w:r>
    </w:p>
    <w:p>
      <w:pPr>
        <w:pStyle w:val="5"/>
        <w:tabs>
          <w:tab w:val="right" w:leader="dot" w:pos="8845"/>
          <w:tab w:val="clear" w:pos="9241"/>
        </w:tabs>
      </w:pPr>
      <w:r>
        <w:fldChar w:fldCharType="begin"/>
      </w:r>
      <w:r>
        <w:instrText xml:space="preserve"> HYPERLINK \l _Toc14937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3.1 </w:t>
      </w:r>
      <w:r>
        <w:rPr>
          <w:rFonts w:ascii="Times New Roman"/>
        </w:rPr>
        <w:t>腐蚀</w:t>
      </w:r>
      <w:r>
        <w:tab/>
      </w:r>
      <w:r>
        <w:fldChar w:fldCharType="begin"/>
      </w:r>
      <w:r>
        <w:instrText xml:space="preserve"> PAGEREF _Toc14937 </w:instrText>
      </w:r>
      <w:r>
        <w:fldChar w:fldCharType="separate"/>
      </w:r>
      <w:r>
        <w:t>2</w:t>
      </w:r>
      <w:r>
        <w:fldChar w:fldCharType="end"/>
      </w:r>
      <w:r>
        <w:fldChar w:fldCharType="end"/>
      </w:r>
    </w:p>
    <w:p>
      <w:pPr>
        <w:pStyle w:val="5"/>
        <w:tabs>
          <w:tab w:val="right" w:leader="dot" w:pos="8845"/>
          <w:tab w:val="clear" w:pos="9241"/>
        </w:tabs>
      </w:pPr>
      <w:r>
        <w:fldChar w:fldCharType="begin"/>
      </w:r>
      <w:r>
        <w:instrText xml:space="preserve"> HYPERLINK \l _Toc32050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3.2 </w:t>
      </w:r>
      <w:r>
        <w:rPr>
          <w:rFonts w:ascii="Times New Roman"/>
        </w:rPr>
        <w:t>腐蚀深度</w:t>
      </w:r>
      <w:r>
        <w:tab/>
      </w:r>
      <w:r>
        <w:fldChar w:fldCharType="begin"/>
      </w:r>
      <w:r>
        <w:instrText xml:space="preserve"> PAGEREF _Toc32050 </w:instrText>
      </w:r>
      <w:r>
        <w:fldChar w:fldCharType="separate"/>
      </w:r>
      <w:r>
        <w:t>2</w:t>
      </w:r>
      <w:r>
        <w:fldChar w:fldCharType="end"/>
      </w:r>
      <w:r>
        <w:fldChar w:fldCharType="end"/>
      </w:r>
    </w:p>
    <w:p>
      <w:pPr>
        <w:pStyle w:val="5"/>
        <w:tabs>
          <w:tab w:val="right" w:leader="dot" w:pos="8845"/>
          <w:tab w:val="clear" w:pos="9241"/>
        </w:tabs>
      </w:pPr>
      <w:r>
        <w:fldChar w:fldCharType="begin"/>
      </w:r>
      <w:r>
        <w:instrText xml:space="preserve"> HYPERLINK \l _Toc26135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3.3 </w:t>
      </w:r>
      <w:r>
        <w:rPr>
          <w:rFonts w:ascii="Times New Roman"/>
        </w:rPr>
        <w:t>腐蚀速率</w:t>
      </w:r>
      <w:r>
        <w:tab/>
      </w:r>
      <w:r>
        <w:fldChar w:fldCharType="begin"/>
      </w:r>
      <w:r>
        <w:instrText xml:space="preserve"> PAGEREF _Toc26135 </w:instrText>
      </w:r>
      <w:r>
        <w:fldChar w:fldCharType="separate"/>
      </w:r>
      <w:r>
        <w:t>2</w:t>
      </w:r>
      <w:r>
        <w:fldChar w:fldCharType="end"/>
      </w:r>
      <w:r>
        <w:fldChar w:fldCharType="end"/>
      </w:r>
    </w:p>
    <w:p>
      <w:pPr>
        <w:pStyle w:val="5"/>
        <w:tabs>
          <w:tab w:val="right" w:leader="dot" w:pos="8845"/>
          <w:tab w:val="clear" w:pos="9241"/>
        </w:tabs>
      </w:pPr>
      <w:r>
        <w:fldChar w:fldCharType="begin"/>
      </w:r>
      <w:r>
        <w:instrText xml:space="preserve"> HYPERLINK \l _Toc29642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3.4 </w:t>
      </w:r>
      <w:r>
        <w:rPr>
          <w:rFonts w:ascii="Times New Roman"/>
        </w:rPr>
        <w:t>腐蚀裕量</w:t>
      </w:r>
      <w:r>
        <w:tab/>
      </w:r>
      <w:r>
        <w:fldChar w:fldCharType="begin"/>
      </w:r>
      <w:r>
        <w:instrText xml:space="preserve"> PAGEREF _Toc29642 </w:instrText>
      </w:r>
      <w:r>
        <w:fldChar w:fldCharType="separate"/>
      </w:r>
      <w:r>
        <w:t>2</w:t>
      </w:r>
      <w:r>
        <w:fldChar w:fldCharType="end"/>
      </w:r>
      <w:r>
        <w:fldChar w:fldCharType="end"/>
      </w:r>
    </w:p>
    <w:p>
      <w:pPr>
        <w:pStyle w:val="12"/>
        <w:tabs>
          <w:tab w:val="right" w:leader="dot" w:pos="8845"/>
        </w:tabs>
      </w:pPr>
      <w:r>
        <w:fldChar w:fldCharType="begin"/>
      </w:r>
      <w:r>
        <w:instrText xml:space="preserve"> HYPERLINK \l _Toc7035 </w:instrText>
      </w:r>
      <w:r>
        <w:fldChar w:fldCharType="separate"/>
      </w:r>
      <w:r>
        <w:rPr>
          <w:rFonts w:hint="default" w:ascii="黑体" w:hAnsi="黑体" w:eastAsia="黑体" w:cs="Times New Roman"/>
          <w:i w:val="0"/>
          <w:szCs w:val="21"/>
        </w:rPr>
        <w:t xml:space="preserve">4 </w:t>
      </w:r>
      <w:r>
        <w:rPr>
          <w:rFonts w:hint="eastAsia"/>
        </w:rPr>
        <w:t>熔盐腐蚀测试方法</w:t>
      </w:r>
      <w:r>
        <w:tab/>
      </w:r>
      <w:r>
        <w:fldChar w:fldCharType="begin"/>
      </w:r>
      <w:r>
        <w:instrText xml:space="preserve"> PAGEREF _Toc7035 </w:instrText>
      </w:r>
      <w:r>
        <w:fldChar w:fldCharType="separate"/>
      </w:r>
      <w:r>
        <w:t>3</w:t>
      </w:r>
      <w:r>
        <w:fldChar w:fldCharType="end"/>
      </w:r>
      <w:r>
        <w:fldChar w:fldCharType="end"/>
      </w:r>
    </w:p>
    <w:p>
      <w:pPr>
        <w:pStyle w:val="5"/>
        <w:tabs>
          <w:tab w:val="right" w:leader="dot" w:pos="8845"/>
          <w:tab w:val="clear" w:pos="9241"/>
        </w:tabs>
      </w:pPr>
      <w:r>
        <w:fldChar w:fldCharType="begin"/>
      </w:r>
      <w:r>
        <w:instrText xml:space="preserve"> HYPERLINK \l _Toc29752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4.1 </w:t>
      </w:r>
      <w:r>
        <w:rPr>
          <w:rFonts w:hint="eastAsia" w:ascii="Times New Roman"/>
        </w:rPr>
        <w:t>实验预处理</w:t>
      </w:r>
      <w:r>
        <w:tab/>
      </w:r>
      <w:r>
        <w:fldChar w:fldCharType="begin"/>
      </w:r>
      <w:r>
        <w:instrText xml:space="preserve"> PAGEREF _Toc29752 </w:instrText>
      </w:r>
      <w:r>
        <w:fldChar w:fldCharType="separate"/>
      </w:r>
      <w:r>
        <w:t>3</w:t>
      </w:r>
      <w:r>
        <w:fldChar w:fldCharType="end"/>
      </w:r>
      <w:r>
        <w:fldChar w:fldCharType="end"/>
      </w:r>
    </w:p>
    <w:p>
      <w:pPr>
        <w:pStyle w:val="5"/>
        <w:tabs>
          <w:tab w:val="right" w:leader="dot" w:pos="8845"/>
          <w:tab w:val="clear" w:pos="9241"/>
        </w:tabs>
      </w:pPr>
      <w:r>
        <w:fldChar w:fldCharType="begin"/>
      </w:r>
      <w:r>
        <w:instrText xml:space="preserve"> HYPERLINK \l _Toc29700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4.2 </w:t>
      </w:r>
      <w:r>
        <w:rPr>
          <w:rFonts w:hint="eastAsia" w:ascii="Times New Roman"/>
        </w:rPr>
        <w:t>腐蚀实验</w:t>
      </w:r>
      <w:r>
        <w:tab/>
      </w:r>
      <w:r>
        <w:fldChar w:fldCharType="begin"/>
      </w:r>
      <w:r>
        <w:instrText xml:space="preserve"> PAGEREF _Toc29700 </w:instrText>
      </w:r>
      <w:r>
        <w:fldChar w:fldCharType="separate"/>
      </w:r>
      <w:r>
        <w:t>4</w:t>
      </w:r>
      <w:r>
        <w:fldChar w:fldCharType="end"/>
      </w:r>
      <w:r>
        <w:fldChar w:fldCharType="end"/>
      </w:r>
    </w:p>
    <w:p>
      <w:pPr>
        <w:pStyle w:val="5"/>
        <w:tabs>
          <w:tab w:val="right" w:leader="dot" w:pos="8845"/>
          <w:tab w:val="clear" w:pos="9241"/>
        </w:tabs>
      </w:pPr>
      <w:r>
        <w:fldChar w:fldCharType="begin"/>
      </w:r>
      <w:r>
        <w:instrText xml:space="preserve"> HYPERLINK \l _Toc10828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4.3 </w:t>
      </w:r>
      <w:r>
        <w:rPr>
          <w:rFonts w:hint="eastAsia" w:ascii="Times New Roman"/>
        </w:rPr>
        <w:t>测试表征</w:t>
      </w:r>
      <w:r>
        <w:tab/>
      </w:r>
      <w:r>
        <w:fldChar w:fldCharType="begin"/>
      </w:r>
      <w:r>
        <w:instrText xml:space="preserve"> PAGEREF _Toc10828 </w:instrText>
      </w:r>
      <w:r>
        <w:fldChar w:fldCharType="separate"/>
      </w:r>
      <w:r>
        <w:t>5</w:t>
      </w:r>
      <w:r>
        <w:fldChar w:fldCharType="end"/>
      </w:r>
      <w:r>
        <w:fldChar w:fldCharType="end"/>
      </w:r>
    </w:p>
    <w:p>
      <w:pPr>
        <w:pStyle w:val="12"/>
        <w:tabs>
          <w:tab w:val="right" w:leader="dot" w:pos="8845"/>
        </w:tabs>
      </w:pPr>
      <w:r>
        <w:fldChar w:fldCharType="begin"/>
      </w:r>
      <w:r>
        <w:instrText xml:space="preserve"> HYPERLINK \l _Toc11102 </w:instrText>
      </w:r>
      <w:r>
        <w:fldChar w:fldCharType="separate"/>
      </w:r>
      <w:r>
        <w:rPr>
          <w:rFonts w:hint="default" w:ascii="黑体" w:hAnsi="黑体" w:eastAsia="黑体" w:cs="Times New Roman"/>
          <w:i w:val="0"/>
          <w:szCs w:val="21"/>
        </w:rPr>
        <w:t xml:space="preserve">5 </w:t>
      </w:r>
      <w:r>
        <w:rPr>
          <w:rFonts w:hint="eastAsia"/>
        </w:rPr>
        <w:t>熔盐腐蚀评价方法</w:t>
      </w:r>
      <w:r>
        <w:tab/>
      </w:r>
      <w:r>
        <w:fldChar w:fldCharType="begin"/>
      </w:r>
      <w:r>
        <w:instrText xml:space="preserve"> PAGEREF _Toc11102 </w:instrText>
      </w:r>
      <w:r>
        <w:fldChar w:fldCharType="separate"/>
      </w:r>
      <w:r>
        <w:t>6</w:t>
      </w:r>
      <w:r>
        <w:fldChar w:fldCharType="end"/>
      </w:r>
      <w:r>
        <w:fldChar w:fldCharType="end"/>
      </w:r>
    </w:p>
    <w:p>
      <w:pPr>
        <w:pStyle w:val="5"/>
        <w:tabs>
          <w:tab w:val="right" w:leader="dot" w:pos="8845"/>
          <w:tab w:val="clear" w:pos="9241"/>
        </w:tabs>
      </w:pPr>
      <w:r>
        <w:fldChar w:fldCharType="begin"/>
      </w:r>
      <w:r>
        <w:instrText xml:space="preserve"> HYPERLINK \l _Toc11671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5.1 </w:t>
      </w:r>
      <w:r>
        <w:rPr>
          <w:rFonts w:ascii="Times New Roman"/>
        </w:rPr>
        <w:t>腐蚀形态</w:t>
      </w:r>
      <w:r>
        <w:tab/>
      </w:r>
      <w:r>
        <w:fldChar w:fldCharType="begin"/>
      </w:r>
      <w:r>
        <w:instrText xml:space="preserve"> PAGEREF _Toc11671 </w:instrText>
      </w:r>
      <w:r>
        <w:fldChar w:fldCharType="separate"/>
      </w:r>
      <w:r>
        <w:t>6</w:t>
      </w:r>
      <w:r>
        <w:fldChar w:fldCharType="end"/>
      </w:r>
      <w:r>
        <w:fldChar w:fldCharType="end"/>
      </w:r>
    </w:p>
    <w:p>
      <w:pPr>
        <w:pStyle w:val="5"/>
        <w:tabs>
          <w:tab w:val="right" w:leader="dot" w:pos="8845"/>
          <w:tab w:val="clear" w:pos="9241"/>
        </w:tabs>
      </w:pPr>
      <w:r>
        <w:fldChar w:fldCharType="begin"/>
      </w:r>
      <w:r>
        <w:instrText xml:space="preserve"> HYPERLINK \l _Toc780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5.2 </w:t>
      </w:r>
      <w:r>
        <w:rPr>
          <w:rFonts w:ascii="Times New Roman"/>
        </w:rPr>
        <w:t>单位面积失重</w:t>
      </w:r>
      <w:r>
        <w:tab/>
      </w:r>
      <w:r>
        <w:fldChar w:fldCharType="begin"/>
      </w:r>
      <w:r>
        <w:instrText xml:space="preserve"> PAGEREF _Toc780 </w:instrText>
      </w:r>
      <w:r>
        <w:fldChar w:fldCharType="separate"/>
      </w:r>
      <w:r>
        <w:t>6</w:t>
      </w:r>
      <w:r>
        <w:fldChar w:fldCharType="end"/>
      </w:r>
      <w:r>
        <w:fldChar w:fldCharType="end"/>
      </w:r>
    </w:p>
    <w:p>
      <w:pPr>
        <w:pStyle w:val="5"/>
        <w:tabs>
          <w:tab w:val="right" w:leader="dot" w:pos="8845"/>
          <w:tab w:val="clear" w:pos="9241"/>
        </w:tabs>
      </w:pPr>
      <w:r>
        <w:fldChar w:fldCharType="begin"/>
      </w:r>
      <w:r>
        <w:instrText xml:space="preserve"> HYPERLINK \l _Toc26881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5.3 </w:t>
      </w:r>
      <w:r>
        <w:rPr>
          <w:rFonts w:ascii="Times New Roman"/>
        </w:rPr>
        <w:t>腐蚀减薄量</w:t>
      </w:r>
      <w:r>
        <w:tab/>
      </w:r>
      <w:r>
        <w:fldChar w:fldCharType="begin"/>
      </w:r>
      <w:r>
        <w:instrText xml:space="preserve"> PAGEREF _Toc26881 </w:instrText>
      </w:r>
      <w:r>
        <w:fldChar w:fldCharType="separate"/>
      </w:r>
      <w:r>
        <w:t>6</w:t>
      </w:r>
      <w:r>
        <w:fldChar w:fldCharType="end"/>
      </w:r>
      <w:r>
        <w:fldChar w:fldCharType="end"/>
      </w:r>
    </w:p>
    <w:p>
      <w:pPr>
        <w:pStyle w:val="5"/>
        <w:tabs>
          <w:tab w:val="right" w:leader="dot" w:pos="8845"/>
          <w:tab w:val="clear" w:pos="9241"/>
        </w:tabs>
      </w:pPr>
      <w:r>
        <w:fldChar w:fldCharType="begin"/>
      </w:r>
      <w:r>
        <w:instrText xml:space="preserve"> HYPERLINK \l _Toc21527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5.4 </w:t>
      </w:r>
      <w:r>
        <w:rPr>
          <w:rFonts w:ascii="Times New Roman"/>
        </w:rPr>
        <w:t>损伤层深度</w:t>
      </w:r>
      <w:r>
        <w:tab/>
      </w:r>
      <w:r>
        <w:fldChar w:fldCharType="begin"/>
      </w:r>
      <w:r>
        <w:instrText xml:space="preserve"> PAGEREF _Toc21527 </w:instrText>
      </w:r>
      <w:r>
        <w:fldChar w:fldCharType="separate"/>
      </w:r>
      <w:r>
        <w:t>6</w:t>
      </w:r>
      <w:r>
        <w:fldChar w:fldCharType="end"/>
      </w:r>
      <w:r>
        <w:fldChar w:fldCharType="end"/>
      </w:r>
    </w:p>
    <w:p>
      <w:pPr>
        <w:pStyle w:val="5"/>
        <w:tabs>
          <w:tab w:val="right" w:leader="dot" w:pos="8845"/>
          <w:tab w:val="clear" w:pos="9241"/>
        </w:tabs>
      </w:pPr>
      <w:r>
        <w:fldChar w:fldCharType="begin"/>
      </w:r>
      <w:r>
        <w:instrText xml:space="preserve"> HYPERLINK \l _Toc3105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5.5 </w:t>
      </w:r>
      <w:r>
        <w:rPr>
          <w:rFonts w:ascii="Times New Roman"/>
        </w:rPr>
        <w:t>劣化层深度</w:t>
      </w:r>
      <w:r>
        <w:tab/>
      </w:r>
      <w:r>
        <w:fldChar w:fldCharType="begin"/>
      </w:r>
      <w:r>
        <w:instrText xml:space="preserve"> PAGEREF _Toc3105 </w:instrText>
      </w:r>
      <w:r>
        <w:fldChar w:fldCharType="separate"/>
      </w:r>
      <w:r>
        <w:t>7</w:t>
      </w:r>
      <w:r>
        <w:fldChar w:fldCharType="end"/>
      </w:r>
      <w:r>
        <w:fldChar w:fldCharType="end"/>
      </w:r>
    </w:p>
    <w:p>
      <w:pPr>
        <w:pStyle w:val="5"/>
        <w:tabs>
          <w:tab w:val="right" w:leader="dot" w:pos="8845"/>
          <w:tab w:val="clear" w:pos="9241"/>
        </w:tabs>
      </w:pPr>
      <w:r>
        <w:fldChar w:fldCharType="begin"/>
      </w:r>
      <w:r>
        <w:instrText xml:space="preserve"> HYPERLINK \l _Toc18316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5.6 </w:t>
      </w:r>
      <w:r>
        <w:rPr>
          <w:rFonts w:ascii="Times New Roman"/>
        </w:rPr>
        <w:t>最大腐蚀深度</w:t>
      </w:r>
      <w:r>
        <w:tab/>
      </w:r>
      <w:r>
        <w:fldChar w:fldCharType="begin"/>
      </w:r>
      <w:r>
        <w:instrText xml:space="preserve"> PAGEREF _Toc18316 </w:instrText>
      </w:r>
      <w:r>
        <w:fldChar w:fldCharType="separate"/>
      </w:r>
      <w:r>
        <w:t>7</w:t>
      </w:r>
      <w:r>
        <w:fldChar w:fldCharType="end"/>
      </w:r>
      <w:r>
        <w:fldChar w:fldCharType="end"/>
      </w:r>
    </w:p>
    <w:p>
      <w:pPr>
        <w:pStyle w:val="12"/>
        <w:tabs>
          <w:tab w:val="right" w:leader="dot" w:pos="8845"/>
        </w:tabs>
      </w:pPr>
      <w:r>
        <w:fldChar w:fldCharType="begin"/>
      </w:r>
      <w:r>
        <w:instrText xml:space="preserve"> HYPERLINK \l _Toc15459 </w:instrText>
      </w:r>
      <w:r>
        <w:fldChar w:fldCharType="separate"/>
      </w:r>
      <w:r>
        <w:rPr>
          <w:rFonts w:hint="default" w:ascii="黑体" w:hAnsi="黑体" w:eastAsia="黑体" w:cs="Times New Roman"/>
          <w:i w:val="0"/>
          <w:szCs w:val="21"/>
        </w:rPr>
        <w:t xml:space="preserve">6 </w:t>
      </w:r>
      <w:r>
        <w:rPr>
          <w:rFonts w:hint="eastAsia"/>
          <w:highlight w:val="none"/>
        </w:rPr>
        <w:t>实验报告</w:t>
      </w:r>
      <w:r>
        <w:tab/>
      </w:r>
      <w:r>
        <w:fldChar w:fldCharType="begin"/>
      </w:r>
      <w:r>
        <w:instrText xml:space="preserve"> PAGEREF _Toc15459 </w:instrText>
      </w:r>
      <w:r>
        <w:fldChar w:fldCharType="separate"/>
      </w:r>
      <w:r>
        <w:t>7</w:t>
      </w:r>
      <w:r>
        <w:fldChar w:fldCharType="end"/>
      </w:r>
      <w:r>
        <w:fldChar w:fldCharType="end"/>
      </w:r>
    </w:p>
    <w:p>
      <w:pPr>
        <w:pStyle w:val="5"/>
        <w:tabs>
          <w:tab w:val="right" w:leader="dot" w:pos="8845"/>
          <w:tab w:val="clear" w:pos="9241"/>
        </w:tabs>
      </w:pPr>
      <w:r>
        <w:fldChar w:fldCharType="begin"/>
      </w:r>
      <w:r>
        <w:instrText xml:space="preserve"> HYPERLINK \l _Toc13197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6.1 </w:t>
      </w:r>
      <w:r>
        <w:rPr>
          <w:rFonts w:ascii="Times New Roman"/>
        </w:rPr>
        <w:t>试样基本信息</w:t>
      </w:r>
      <w:r>
        <w:tab/>
      </w:r>
      <w:r>
        <w:fldChar w:fldCharType="begin"/>
      </w:r>
      <w:r>
        <w:instrText xml:space="preserve"> PAGEREF _Toc13197 </w:instrText>
      </w:r>
      <w:r>
        <w:fldChar w:fldCharType="separate"/>
      </w:r>
      <w:r>
        <w:t>7</w:t>
      </w:r>
      <w:r>
        <w:fldChar w:fldCharType="end"/>
      </w:r>
      <w:r>
        <w:fldChar w:fldCharType="end"/>
      </w:r>
    </w:p>
    <w:p>
      <w:pPr>
        <w:pStyle w:val="5"/>
        <w:tabs>
          <w:tab w:val="right" w:leader="dot" w:pos="8845"/>
          <w:tab w:val="clear" w:pos="9241"/>
        </w:tabs>
      </w:pPr>
      <w:r>
        <w:fldChar w:fldCharType="begin"/>
      </w:r>
      <w:r>
        <w:instrText xml:space="preserve"> HYPERLINK \l _Toc11316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6.2 </w:t>
      </w:r>
      <w:r>
        <w:rPr>
          <w:rFonts w:ascii="Times New Roman"/>
        </w:rPr>
        <w:t>熔盐基本信息</w:t>
      </w:r>
      <w:r>
        <w:tab/>
      </w:r>
      <w:r>
        <w:fldChar w:fldCharType="begin"/>
      </w:r>
      <w:r>
        <w:instrText xml:space="preserve"> PAGEREF _Toc11316 </w:instrText>
      </w:r>
      <w:r>
        <w:fldChar w:fldCharType="separate"/>
      </w:r>
      <w:r>
        <w:t>7</w:t>
      </w:r>
      <w:r>
        <w:fldChar w:fldCharType="end"/>
      </w:r>
      <w:r>
        <w:fldChar w:fldCharType="end"/>
      </w:r>
    </w:p>
    <w:p>
      <w:pPr>
        <w:pStyle w:val="5"/>
        <w:tabs>
          <w:tab w:val="right" w:leader="dot" w:pos="8845"/>
          <w:tab w:val="clear" w:pos="9241"/>
        </w:tabs>
      </w:pPr>
      <w:r>
        <w:fldChar w:fldCharType="begin"/>
      </w:r>
      <w:r>
        <w:instrText xml:space="preserve"> HYPERLINK \l _Toc19005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6.3 </w:t>
      </w:r>
      <w:r>
        <w:rPr>
          <w:rFonts w:hint="eastAsia" w:ascii="Times New Roman"/>
        </w:rPr>
        <w:t>实验条件信息</w:t>
      </w:r>
      <w:r>
        <w:tab/>
      </w:r>
      <w:r>
        <w:fldChar w:fldCharType="begin"/>
      </w:r>
      <w:r>
        <w:instrText xml:space="preserve"> PAGEREF _Toc19005 </w:instrText>
      </w:r>
      <w:r>
        <w:fldChar w:fldCharType="separate"/>
      </w:r>
      <w:r>
        <w:t>7</w:t>
      </w:r>
      <w:r>
        <w:fldChar w:fldCharType="end"/>
      </w:r>
      <w:r>
        <w:fldChar w:fldCharType="end"/>
      </w:r>
    </w:p>
    <w:p>
      <w:pPr>
        <w:pStyle w:val="5"/>
        <w:tabs>
          <w:tab w:val="right" w:leader="dot" w:pos="8845"/>
          <w:tab w:val="clear" w:pos="9241"/>
        </w:tabs>
      </w:pPr>
      <w:r>
        <w:fldChar w:fldCharType="begin"/>
      </w:r>
      <w:r>
        <w:instrText xml:space="preserve"> HYPERLINK \l _Toc12503 </w:instrText>
      </w:r>
      <w:r>
        <w:fldChar w:fldCharType="separate"/>
      </w:r>
      <w:r>
        <w:rPr>
          <w:rFonts w:hint="default" w:ascii="黑体" w:hAnsi="黑体" w:eastAsia="黑体" w:cs="Times New Roman"/>
          <w:bCs w:val="0"/>
          <w:i w:val="0"/>
          <w:iCs w:val="0"/>
          <w:caps w:val="0"/>
          <w:strike w:val="0"/>
          <w:dstrike w:val="0"/>
          <w:outline w:val="0"/>
          <w:shadow w:val="0"/>
          <w:emboss w:val="0"/>
          <w:imprint w:val="0"/>
          <w:vanish w:val="0"/>
          <w:spacing w:val="0"/>
          <w:kern w:val="0"/>
          <w:position w:val="0"/>
          <w:szCs w:val="21"/>
          <w:vertAlign w:val="baseline"/>
        </w:rPr>
        <w:t xml:space="preserve">6.4 </w:t>
      </w:r>
      <w:r>
        <w:rPr>
          <w:rFonts w:hint="eastAsia" w:ascii="Times New Roman"/>
        </w:rPr>
        <w:t>实验数据</w:t>
      </w:r>
      <w:r>
        <w:tab/>
      </w:r>
      <w:r>
        <w:fldChar w:fldCharType="begin"/>
      </w:r>
      <w:r>
        <w:instrText xml:space="preserve"> PAGEREF _Toc12503 </w:instrText>
      </w:r>
      <w:r>
        <w:fldChar w:fldCharType="separate"/>
      </w:r>
      <w:r>
        <w:t>7</w:t>
      </w:r>
      <w:r>
        <w:fldChar w:fldCharType="end"/>
      </w:r>
      <w:r>
        <w:fldChar w:fldCharType="end"/>
      </w:r>
    </w:p>
    <w:p>
      <w:pPr>
        <w:pStyle w:val="10"/>
        <w:tabs>
          <w:tab w:val="right" w:leader="dot" w:pos="8845"/>
        </w:tabs>
      </w:pPr>
      <w:r>
        <w:fldChar w:fldCharType="begin"/>
      </w:r>
      <w:r>
        <w:instrText xml:space="preserve"> HYPERLINK \l _Toc28890 </w:instrText>
      </w:r>
      <w:r>
        <w:fldChar w:fldCharType="separate"/>
      </w:r>
      <w:r>
        <w:rPr>
          <w:rFonts w:hint="eastAsia" w:ascii="黑体" w:hAnsi="Times New Roman" w:eastAsia="黑体"/>
          <w:i w:val="0"/>
          <w:spacing w:val="0"/>
          <w:w w:val="100"/>
        </w:rPr>
        <w:t xml:space="preserve">附　录　A </w:t>
      </w:r>
      <w:r>
        <w:t xml:space="preserve"> </w:t>
      </w:r>
      <w:r>
        <w:rPr>
          <w:rFonts w:hint="eastAsia"/>
        </w:rPr>
        <w:t>（规范性附录）</w:t>
      </w:r>
      <w:r>
        <w:t xml:space="preserve"> </w:t>
      </w:r>
      <w:r>
        <w:rPr>
          <w:rFonts w:hint="eastAsia"/>
        </w:rPr>
        <w:t>测试报告</w:t>
      </w:r>
      <w:r>
        <w:tab/>
      </w:r>
      <w:r>
        <w:fldChar w:fldCharType="begin"/>
      </w:r>
      <w:r>
        <w:instrText xml:space="preserve"> PAGEREF _Toc28890 </w:instrText>
      </w:r>
      <w:r>
        <w:fldChar w:fldCharType="separate"/>
      </w:r>
      <w:r>
        <w:t>8</w:t>
      </w:r>
      <w:r>
        <w:fldChar w:fldCharType="end"/>
      </w:r>
      <w:r>
        <w:fldChar w:fldCharType="end"/>
      </w:r>
    </w:p>
    <w:p>
      <w:pPr>
        <w:pStyle w:val="10"/>
        <w:tabs>
          <w:tab w:val="right" w:leader="dot" w:pos="8845"/>
        </w:tabs>
      </w:pPr>
      <w:r>
        <w:fldChar w:fldCharType="begin"/>
      </w:r>
      <w:r>
        <w:instrText xml:space="preserve"> HYPERLINK \l _Toc29580 </w:instrText>
      </w:r>
      <w:r>
        <w:fldChar w:fldCharType="separate"/>
      </w:r>
      <w:r>
        <w:rPr>
          <w:rFonts w:hint="eastAsia" w:ascii="黑体" w:hAnsi="Times New Roman" w:eastAsia="黑体"/>
          <w:i w:val="0"/>
          <w:spacing w:val="0"/>
          <w:w w:val="100"/>
        </w:rPr>
        <w:t xml:space="preserve">附　录　B </w:t>
      </w:r>
      <w:r>
        <w:t xml:space="preserve"> </w:t>
      </w:r>
      <w:r>
        <w:rPr>
          <w:rFonts w:hint="eastAsia"/>
        </w:rPr>
        <w:t>（资料性附录）</w:t>
      </w:r>
      <w:r>
        <w:t xml:space="preserve"> </w:t>
      </w:r>
      <w:r>
        <w:rPr>
          <w:rFonts w:hint="eastAsia"/>
        </w:rPr>
        <w:t>B.</w:t>
      </w:r>
      <w:r>
        <w:t>1</w:t>
      </w:r>
      <w:r>
        <w:rPr>
          <w:rFonts w:hint="eastAsia"/>
        </w:rPr>
        <w:t>劣化层深度测量</w:t>
      </w:r>
      <w:r>
        <w:tab/>
      </w:r>
      <w:r>
        <w:fldChar w:fldCharType="begin"/>
      </w:r>
      <w:r>
        <w:instrText xml:space="preserve"> PAGEREF _Toc29580 </w:instrText>
      </w:r>
      <w:r>
        <w:fldChar w:fldCharType="separate"/>
      </w:r>
      <w:r>
        <w:t>9</w:t>
      </w:r>
      <w:r>
        <w:fldChar w:fldCharType="end"/>
      </w:r>
      <w:r>
        <w:fldChar w:fldCharType="end"/>
      </w:r>
    </w:p>
    <w:p>
      <w:pPr>
        <w:pStyle w:val="13"/>
      </w:pPr>
      <w:r>
        <w:fldChar w:fldCharType="end"/>
      </w:r>
    </w:p>
    <w:p>
      <w:pPr>
        <w:pStyle w:val="13"/>
      </w:pPr>
    </w:p>
    <w:p>
      <w:pPr>
        <w:pStyle w:val="13"/>
        <w:jc w:val="both"/>
      </w:pPr>
    </w:p>
    <w:p/>
    <w:p/>
    <w:p>
      <w:pPr>
        <w:pStyle w:val="13"/>
        <w:rPr>
          <w:rFonts w:ascii="黑体" w:hAnsi="黑体" w:eastAsia="黑体" w:cs="黑体"/>
          <w:b w:val="0"/>
          <w:bCs w:val="0"/>
        </w:rPr>
      </w:pPr>
      <w:bookmarkStart w:id="11" w:name="_Toc26513"/>
      <w:r>
        <w:rPr>
          <w:rFonts w:hint="eastAsia" w:ascii="黑体" w:hAnsi="黑体" w:eastAsia="黑体" w:cs="黑体"/>
          <w:b w:val="0"/>
          <w:bCs w:val="0"/>
        </w:rPr>
        <w:t>前</w:t>
      </w:r>
      <w:r>
        <w:rPr>
          <w:rFonts w:hint="eastAsia" w:ascii="黑体" w:hAnsi="黑体" w:eastAsia="黑体" w:cs="黑体"/>
          <w:b w:val="0"/>
          <w:bCs w:val="0"/>
          <w:lang w:val="en-US" w:eastAsia="zh-CN"/>
        </w:rPr>
        <w:t xml:space="preserve"> </w:t>
      </w:r>
      <w:r>
        <w:rPr>
          <w:rFonts w:hint="eastAsia" w:ascii="黑体" w:hAnsi="黑体" w:eastAsia="黑体" w:cs="黑体"/>
          <w:b w:val="0"/>
          <w:bCs w:val="0"/>
        </w:rPr>
        <w:t>言</w:t>
      </w:r>
      <w:bookmarkEnd w:id="9"/>
      <w:bookmarkEnd w:id="11"/>
    </w:p>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本标准按照《国家太阳能光热产业技术创新战略联盟标准管理办法（修订稿）》的要求，依据GB/T1.1-2009《标准化工作导则 第1部分</w:t>
      </w:r>
      <w:r>
        <w:rPr>
          <w:rFonts w:hint="eastAsia" w:ascii="Times New Roman" w:cs="Times New Roman" w:eastAsiaTheme="minorEastAsia"/>
          <w:bCs/>
          <w:szCs w:val="21"/>
          <w:highlight w:val="none"/>
          <w:lang w:eastAsia="zh-CN"/>
        </w:rPr>
        <w:t>：</w:t>
      </w:r>
      <w:r>
        <w:rPr>
          <w:rFonts w:hint="default" w:ascii="Times New Roman" w:hAnsi="Times New Roman" w:cs="Times New Roman" w:eastAsiaTheme="minorEastAsia"/>
          <w:bCs/>
          <w:szCs w:val="21"/>
        </w:rPr>
        <w:t>标准的结构和编写》的规则起草。</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本标准的某些内容可能涉及专利。本标准的发布机构不承担识别这些专利的责任。</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本标准由国家太阳能光热产业技术创新战略联盟提出。</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本标准由国家太阳能光热产业技术创新战略联盟归口并解释。</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本标准参加起草单位：</w:t>
      </w:r>
      <w:r>
        <w:rPr>
          <w:rFonts w:hint="default" w:ascii="Times New Roman" w:hAnsi="Times New Roman" w:cs="Times New Roman"/>
          <w:color w:val="000000"/>
        </w:rPr>
        <w:t>中国科学院上海应用物理研究所</w:t>
      </w:r>
      <w:r>
        <w:rPr>
          <w:rFonts w:hint="default" w:ascii="Times New Roman" w:hAnsi="Times New Roman" w:cs="Times New Roman" w:eastAsiaTheme="minorEastAsia"/>
          <w:bCs/>
          <w:szCs w:val="21"/>
        </w:rPr>
        <w:t>、</w:t>
      </w:r>
      <w:r>
        <w:rPr>
          <w:rFonts w:hint="default" w:ascii="Times New Roman" w:hAnsi="Times New Roman" w:cs="Times New Roman"/>
          <w:color w:val="000000"/>
        </w:rPr>
        <w:t>中山大学、北京工业大学、中国科学院电工研究所、浙江大学、</w:t>
      </w:r>
      <w:r>
        <w:rPr>
          <w:rFonts w:hint="default" w:ascii="Times New Roman" w:hAnsi="Times New Roman" w:cs="Times New Roman"/>
        </w:rPr>
        <w:t>中国特种设备检测研究院、</w:t>
      </w:r>
      <w:r>
        <w:rPr>
          <w:rFonts w:hint="default" w:ascii="Times New Roman" w:hAnsi="Times New Roman" w:cs="Times New Roman"/>
          <w:color w:val="000000"/>
        </w:rPr>
        <w:t>华北电力大学、中国科学院青海盐湖研究所、交城县并盛化工有限公司。</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本标准主要起草人：</w:t>
      </w:r>
      <w:r>
        <w:rPr>
          <w:rFonts w:hint="default" w:ascii="Times New Roman" w:hAnsi="Times New Roman" w:cs="Times New Roman"/>
          <w:color w:val="000000"/>
        </w:rPr>
        <w:t>唐忠锋、王建强、钱渊、杨新梅、丁静、鹿院卫、王志峰、肖刚、</w:t>
      </w:r>
      <w:bookmarkStart w:id="12" w:name="_Hlk64394727"/>
      <w:r>
        <w:rPr>
          <w:rFonts w:hint="default" w:ascii="Times New Roman" w:hAnsi="Times New Roman" w:cs="Times New Roman"/>
          <w:color w:val="000000"/>
        </w:rPr>
        <w:t>赵博、徐超、</w:t>
      </w:r>
      <w:bookmarkEnd w:id="12"/>
      <w:r>
        <w:rPr>
          <w:rFonts w:hint="default" w:ascii="Times New Roman" w:hAnsi="Times New Roman" w:cs="Times New Roman"/>
          <w:color w:val="000000"/>
        </w:rPr>
        <w:t>吴玉庭、魏明、王敏、刘伟华、张灿灿、凌长见、汪洋、李娜、梁永祥、武建生。</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本标准为首次发布。</w:t>
      </w:r>
    </w:p>
    <w:p>
      <w:pPr>
        <w:keepNext w:val="0"/>
        <w:keepLines w:val="0"/>
        <w:pageBreakBefore w:val="0"/>
        <w:kinsoku/>
        <w:wordWrap/>
        <w:overflowPunct/>
        <w:topLinePunct w:val="0"/>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本标准在执行过程中的意见或建议反馈至国家太阳能光热产业技术创新战略联盟秘书处（地址：北京市海淀区中关村北二条6号，100190，网址：http://www.cnste.org，邮箱：cnste@vip.126.com）。</w:t>
      </w:r>
    </w:p>
    <w:p>
      <w:pPr>
        <w:pStyle w:val="25"/>
        <w:keepNext w:val="0"/>
        <w:keepLines w:val="0"/>
        <w:pageBreakBefore w:val="0"/>
        <w:kinsoku/>
        <w:wordWrap/>
        <w:overflowPunct/>
        <w:topLinePunct w:val="0"/>
        <w:bidi w:val="0"/>
        <w:adjustRightInd/>
        <w:snapToGrid/>
        <w:spacing w:line="360" w:lineRule="auto"/>
        <w:textAlignment w:val="auto"/>
        <w:rPr>
          <w:rFonts w:hint="default" w:ascii="Times New Roman" w:hAnsi="Times New Roman" w:cs="Times New Roman" w:eastAsiaTheme="minorEastAsia"/>
          <w:bCs/>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rPr>
          <w:rFonts w:ascii="宋体" w:hAnsi="宋体"/>
          <w:color w:val="000000"/>
          <w:szCs w:val="21"/>
        </w:rPr>
      </w:pPr>
    </w:p>
    <w:p>
      <w:pPr>
        <w:spacing w:line="460" w:lineRule="exact"/>
        <w:ind w:firstLine="420" w:firstLineChars="200"/>
        <w:rPr>
          <w:rFonts w:ascii="宋体" w:hAnsi="宋体"/>
          <w:color w:val="000000"/>
          <w:szCs w:val="21"/>
        </w:rPr>
      </w:pPr>
    </w:p>
    <w:p>
      <w:pPr>
        <w:spacing w:line="460" w:lineRule="exact"/>
        <w:jc w:val="both"/>
        <w:rPr>
          <w:rFonts w:ascii="宋体" w:hAnsi="宋体"/>
          <w:color w:val="000000"/>
        </w:rPr>
        <w:sectPr>
          <w:headerReference r:id="rId3" w:type="default"/>
          <w:footerReference r:id="rId4" w:type="default"/>
          <w:footerReference r:id="rId5" w:type="even"/>
          <w:pgSz w:w="11907" w:h="16840"/>
          <w:pgMar w:top="1440" w:right="1531" w:bottom="1417" w:left="1531" w:header="851" w:footer="992" w:gutter="0"/>
          <w:pgNumType w:fmt="upperRoman" w:start="1"/>
          <w:cols w:space="425" w:num="1"/>
          <w:titlePg/>
          <w:docGrid w:type="lines" w:linePitch="312" w:charSpace="0"/>
        </w:sectPr>
      </w:pPr>
    </w:p>
    <w:p>
      <w:pPr>
        <w:bidi w:val="0"/>
        <w:jc w:val="center"/>
        <w:rPr>
          <w:rFonts w:hint="eastAsia" w:ascii="黑体" w:hAnsi="黑体" w:eastAsia="黑体" w:cs="黑体"/>
          <w:sz w:val="32"/>
          <w:szCs w:val="32"/>
        </w:rPr>
      </w:pPr>
      <w:r>
        <w:rPr>
          <w:rFonts w:hint="eastAsia" w:ascii="黑体" w:hAnsi="黑体" w:eastAsia="黑体" w:cs="黑体"/>
          <w:sz w:val="32"/>
          <w:szCs w:val="32"/>
        </w:rPr>
        <w:t>太阳能热发电熔盐腐蚀性测试与评估方法</w:t>
      </w:r>
    </w:p>
    <w:p>
      <w:pPr>
        <w:pStyle w:val="40"/>
        <w:spacing w:before="312" w:after="312"/>
      </w:pPr>
      <w:bookmarkStart w:id="13" w:name="_Toc524441524"/>
      <w:bookmarkStart w:id="14" w:name="_Toc525119161"/>
      <w:bookmarkStart w:id="15" w:name="_Toc19886"/>
      <w:r>
        <w:rPr>
          <w:rFonts w:hint="eastAsia"/>
        </w:rPr>
        <w:t>范围</w:t>
      </w:r>
      <w:bookmarkEnd w:id="13"/>
      <w:bookmarkEnd w:id="14"/>
      <w:bookmarkEnd w:id="15"/>
    </w:p>
    <w:p>
      <w:pPr>
        <w:pStyle w:val="10"/>
        <w:tabs>
          <w:tab w:val="right" w:leader="dot" w:pos="8306"/>
        </w:tabs>
        <w:ind w:firstLine="420" w:firstLineChars="200"/>
        <w:rPr>
          <w:rFonts w:ascii="宋体" w:hAnsi="宋体"/>
          <w:color w:val="000000"/>
        </w:rPr>
      </w:pPr>
      <w:r>
        <w:rPr>
          <w:rFonts w:hint="eastAsia" w:ascii="宋体" w:hAnsi="宋体"/>
          <w:color w:val="000000"/>
        </w:rPr>
        <w:t>本标准规定了太阳能热发电熔盐腐蚀测试及评估方法。</w:t>
      </w:r>
    </w:p>
    <w:p>
      <w:pPr>
        <w:spacing w:line="360" w:lineRule="auto"/>
        <w:ind w:firstLine="420" w:firstLineChars="200"/>
        <w:jc w:val="left"/>
        <w:rPr>
          <w:rFonts w:ascii="宋体" w:hAnsi="宋体"/>
          <w:color w:val="000000"/>
        </w:rPr>
      </w:pPr>
      <w:r>
        <w:rPr>
          <w:rFonts w:hint="eastAsia" w:ascii="宋体" w:hAnsi="宋体"/>
          <w:color w:val="000000"/>
        </w:rPr>
        <w:t>本标准适用于太阳能热发电熔盐腐蚀测试和腐蚀评价。</w:t>
      </w:r>
    </w:p>
    <w:p>
      <w:pPr>
        <w:pStyle w:val="40"/>
        <w:spacing w:before="312" w:after="312"/>
      </w:pPr>
      <w:bookmarkStart w:id="16" w:name="_Toc7679"/>
      <w:bookmarkStart w:id="17" w:name="_Toc525119162"/>
      <w:bookmarkStart w:id="18" w:name="_Toc524441525"/>
      <w:r>
        <w:rPr>
          <w:rFonts w:hint="eastAsia"/>
        </w:rPr>
        <w:t>规范性引用文件</w:t>
      </w:r>
      <w:bookmarkEnd w:id="16"/>
      <w:bookmarkEnd w:id="17"/>
    </w:p>
    <w:p>
      <w:pPr>
        <w:pStyle w:val="25"/>
        <w:spacing w:line="360" w:lineRule="exact"/>
      </w:pPr>
      <w:r>
        <w:rPr>
          <w:rFonts w:hint="eastAsia"/>
        </w:rPr>
        <w:t>下列文件对本标准的应用是必不可少的。凡是注日期的引用文件，仅注日期的版本适用于本文件。凡是不注日期的引用文件，其最新版本（包括所有的修改单）适用于本文件。</w:t>
      </w:r>
    </w:p>
    <w:p>
      <w:pPr>
        <w:pStyle w:val="25"/>
        <w:spacing w:line="360" w:lineRule="exact"/>
        <w:rPr>
          <w:rFonts w:ascii="Times New Roman"/>
        </w:rPr>
      </w:pPr>
      <w:r>
        <w:rPr>
          <w:rFonts w:ascii="Times New Roman"/>
        </w:rPr>
        <w:t>ASTM G1-03 Standard practice for preparing, cleaning, and evaluating corrosion test specimens.</w:t>
      </w:r>
    </w:p>
    <w:p>
      <w:pPr>
        <w:pStyle w:val="25"/>
        <w:spacing w:line="360" w:lineRule="exact"/>
        <w:rPr>
          <w:rFonts w:ascii="Times New Roman"/>
        </w:rPr>
      </w:pPr>
      <w:r>
        <w:rPr>
          <w:rFonts w:ascii="Times New Roman"/>
        </w:rPr>
        <w:t>ASTM G15-06 Standard terminology relating to corrosion and corrosion testing.</w:t>
      </w:r>
    </w:p>
    <w:p>
      <w:pPr>
        <w:pStyle w:val="25"/>
        <w:spacing w:line="360" w:lineRule="exact"/>
        <w:rPr>
          <w:rFonts w:ascii="Times New Roman"/>
        </w:rPr>
      </w:pPr>
      <w:r>
        <w:rPr>
          <w:rFonts w:ascii="Times New Roman"/>
        </w:rPr>
        <w:t>ASTM G31-72(reapproved 2004) Standard practice for laboratory immersion corrosion testing for metals.</w:t>
      </w:r>
    </w:p>
    <w:p>
      <w:pPr>
        <w:pStyle w:val="25"/>
        <w:spacing w:line="360" w:lineRule="exact"/>
        <w:rPr>
          <w:rFonts w:ascii="Times New Roman"/>
        </w:rPr>
      </w:pPr>
      <w:r>
        <w:rPr>
          <w:rFonts w:ascii="Times New Roman"/>
        </w:rPr>
        <w:t>ASTM G46-94(Reapproved 2005) Standard guide for examination and evaluation of pitting corrosion.</w:t>
      </w:r>
    </w:p>
    <w:p>
      <w:pPr>
        <w:pStyle w:val="25"/>
        <w:spacing w:line="360" w:lineRule="exact"/>
        <w:rPr>
          <w:rFonts w:ascii="Times New Roman"/>
        </w:rPr>
      </w:pPr>
      <w:r>
        <w:rPr>
          <w:rFonts w:ascii="Times New Roman"/>
        </w:rPr>
        <w:t>ASTM G111-97(Reapproved 2013) Standard guide for corrosion tests in high temperature or high pressure environment, or both.</w:t>
      </w:r>
    </w:p>
    <w:p>
      <w:pPr>
        <w:pStyle w:val="25"/>
        <w:spacing w:line="360" w:lineRule="exact"/>
        <w:rPr>
          <w:rFonts w:ascii="Times New Roman"/>
        </w:rPr>
      </w:pPr>
      <w:r>
        <w:rPr>
          <w:rFonts w:ascii="Times New Roman"/>
        </w:rPr>
        <w:t xml:space="preserve"> JIS Z2293-2004, Methods for high-temperature corrosion test of metallic materials by dipping and embedding in molten salts. </w:t>
      </w:r>
    </w:p>
    <w:p>
      <w:pPr>
        <w:pStyle w:val="25"/>
        <w:spacing w:line="360" w:lineRule="exact"/>
        <w:rPr>
          <w:rFonts w:ascii="Times New Roman"/>
        </w:rPr>
      </w:pPr>
      <w:r>
        <w:rPr>
          <w:rFonts w:ascii="Times New Roman"/>
        </w:rPr>
        <w:t xml:space="preserve">JIS Z2292-2004, Method for high-temperature corrosion test of metallic materials by salt coating. </w:t>
      </w:r>
    </w:p>
    <w:p>
      <w:pPr>
        <w:pStyle w:val="25"/>
        <w:spacing w:line="360" w:lineRule="exact"/>
        <w:rPr>
          <w:rFonts w:ascii="Times New Roman"/>
        </w:rPr>
      </w:pPr>
      <w:r>
        <w:rPr>
          <w:rFonts w:ascii="Times New Roman"/>
        </w:rPr>
        <w:t>ISO/FDIS 17245:2014(E) Corrosion of metals and alloys—Test method for high temperature corrosion testing of metallic materials by immersion in molten salt or other liquids under static conditions.</w:t>
      </w:r>
    </w:p>
    <w:p>
      <w:pPr>
        <w:pStyle w:val="25"/>
        <w:spacing w:line="360" w:lineRule="exact"/>
        <w:rPr>
          <w:rFonts w:ascii="Times New Roman"/>
        </w:rPr>
      </w:pPr>
      <w:r>
        <w:rPr>
          <w:rFonts w:ascii="Times New Roman"/>
        </w:rPr>
        <w:t>ISO 17245-2015 Corrosion of metals and alloys. Test method for high temperature c.</w:t>
      </w:r>
    </w:p>
    <w:p>
      <w:pPr>
        <w:pStyle w:val="25"/>
        <w:spacing w:line="360" w:lineRule="exact"/>
        <w:rPr>
          <w:rFonts w:ascii="Times New Roman"/>
        </w:rPr>
      </w:pPr>
      <w:r>
        <w:rPr>
          <w:rFonts w:ascii="Times New Roman"/>
        </w:rPr>
        <w:t>GB/T 10123-2001金属和合金的腐蚀 基本术语和定义</w:t>
      </w:r>
      <w:r>
        <w:rPr>
          <w:rFonts w:hint="eastAsia" w:ascii="Times New Roman"/>
        </w:rPr>
        <w:t>.</w:t>
      </w:r>
    </w:p>
    <w:p>
      <w:pPr>
        <w:pStyle w:val="25"/>
        <w:spacing w:line="360" w:lineRule="exact"/>
        <w:rPr>
          <w:rFonts w:ascii="Times New Roman"/>
        </w:rPr>
      </w:pPr>
      <w:r>
        <w:rPr>
          <w:rFonts w:ascii="Times New Roman"/>
        </w:rPr>
        <w:t>GB/T 18590-2001金属和合金的腐蚀 点蚀评定方法</w:t>
      </w:r>
      <w:r>
        <w:rPr>
          <w:rFonts w:hint="eastAsia" w:ascii="Times New Roman"/>
        </w:rPr>
        <w:t>.</w:t>
      </w:r>
    </w:p>
    <w:p>
      <w:pPr>
        <w:pStyle w:val="25"/>
        <w:spacing w:line="360" w:lineRule="exact"/>
        <w:rPr>
          <w:rFonts w:ascii="Times New Roman"/>
        </w:rPr>
      </w:pPr>
      <w:r>
        <w:rPr>
          <w:rFonts w:ascii="Times New Roman"/>
        </w:rPr>
        <w:t>GB 10124-1988 金属材料实验室均匀腐蚀全浸实验方法</w:t>
      </w:r>
      <w:r>
        <w:rPr>
          <w:rFonts w:hint="eastAsia" w:ascii="Times New Roman"/>
        </w:rPr>
        <w:t>.</w:t>
      </w:r>
    </w:p>
    <w:p>
      <w:pPr>
        <w:pStyle w:val="25"/>
        <w:spacing w:line="360" w:lineRule="exact"/>
        <w:rPr>
          <w:rFonts w:ascii="Times New Roman"/>
        </w:rPr>
      </w:pPr>
      <w:r>
        <w:rPr>
          <w:rFonts w:ascii="Times New Roman"/>
        </w:rPr>
        <w:t>GB/T 14165-2008 金属和合金大气腐蚀实验现场实验的一般要求</w:t>
      </w:r>
      <w:r>
        <w:rPr>
          <w:rFonts w:hint="eastAsia" w:ascii="Times New Roman"/>
        </w:rPr>
        <w:t>.</w:t>
      </w:r>
    </w:p>
    <w:p>
      <w:pPr>
        <w:pStyle w:val="25"/>
        <w:spacing w:line="360" w:lineRule="exact"/>
        <w:rPr>
          <w:rFonts w:ascii="Times New Roman"/>
        </w:rPr>
      </w:pPr>
      <w:r>
        <w:rPr>
          <w:rFonts w:ascii="Times New Roman"/>
        </w:rPr>
        <w:t>GB/T 15970-1998 金属和合金的腐蚀应力腐蚀实验</w:t>
      </w:r>
      <w:r>
        <w:rPr>
          <w:rFonts w:hint="eastAsia" w:ascii="Times New Roman"/>
        </w:rPr>
        <w:t>.</w:t>
      </w:r>
    </w:p>
    <w:p>
      <w:pPr>
        <w:pStyle w:val="25"/>
        <w:spacing w:line="360" w:lineRule="exact"/>
        <w:rPr>
          <w:rFonts w:ascii="Times New Roman"/>
        </w:rPr>
      </w:pPr>
      <w:r>
        <w:rPr>
          <w:rFonts w:ascii="Times New Roman"/>
        </w:rPr>
        <w:t>GB/T 17897-1999不锈钢三氯化铁点腐蚀实验方法</w:t>
      </w:r>
      <w:r>
        <w:rPr>
          <w:rFonts w:hint="eastAsia" w:ascii="Times New Roman"/>
        </w:rPr>
        <w:t>.</w:t>
      </w:r>
    </w:p>
    <w:p>
      <w:pPr>
        <w:pStyle w:val="40"/>
        <w:spacing w:before="312" w:after="312"/>
      </w:pPr>
      <w:bookmarkStart w:id="19" w:name="_Toc525119163"/>
      <w:bookmarkStart w:id="20" w:name="_Toc15038"/>
      <w:r>
        <w:t>术语和定义</w:t>
      </w:r>
      <w:bookmarkEnd w:id="18"/>
      <w:bookmarkEnd w:id="19"/>
      <w:bookmarkEnd w:id="20"/>
    </w:p>
    <w:p>
      <w:pPr>
        <w:pStyle w:val="25"/>
        <w:spacing w:line="360" w:lineRule="exact"/>
      </w:pPr>
      <w:r>
        <w:rPr>
          <w:rFonts w:hint="eastAsia"/>
        </w:rPr>
        <w:t>下列术语和定义适用于本文件。</w:t>
      </w:r>
    </w:p>
    <w:p>
      <w:pPr>
        <w:pStyle w:val="38"/>
        <w:spacing w:before="156" w:after="156"/>
        <w:rPr>
          <w:rFonts w:ascii="Times New Roman"/>
        </w:rPr>
      </w:pPr>
      <w:bookmarkStart w:id="21" w:name="_Toc525119164"/>
      <w:bookmarkEnd w:id="21"/>
      <w:bookmarkStart w:id="22" w:name="_Toc524441526"/>
      <w:bookmarkEnd w:id="22"/>
      <w:bookmarkStart w:id="23" w:name="_Toc525302997"/>
      <w:bookmarkEnd w:id="23"/>
      <w:bookmarkStart w:id="24" w:name="_Toc14937"/>
      <w:r>
        <w:rPr>
          <w:rFonts w:ascii="Times New Roman"/>
        </w:rPr>
        <w:t>腐蚀 corrosion</w:t>
      </w:r>
      <w:bookmarkEnd w:id="24"/>
    </w:p>
    <w:p>
      <w:pPr>
        <w:spacing w:line="360" w:lineRule="exact"/>
        <w:ind w:firstLine="420" w:firstLineChars="200"/>
      </w:pPr>
      <w:r>
        <w:rPr>
          <w:rFonts w:hint="eastAsia"/>
        </w:rPr>
        <w:t>材料在周围介质作用下由于化学变化、电化学变化或物理溶解而产生的破坏或变质。从腐蚀形态上，材料的腐蚀分为：均匀腐蚀、局部性腐蚀。均匀腐蚀是指腐蚀均匀地发生在整个材料表面。局部性腐蚀是指腐蚀主要集中在材料表面一定的区域，例如点蚀、斑状腐蚀、晶间（界）腐蚀、应力腐蚀等。从腐蚀机理上，材料腐蚀分为：物理溶解腐蚀、化学腐蚀、电化学腐蚀。物理溶解腐蚀是指材料中不同组成或相在不同介质或同一介质或不同温度区间有不同的溶解度造成的腐蚀或溶解。化学腐蚀是指材料与介质直接进行的化学反应而引起的腐蚀。电化学腐蚀是指材料与周围介质发生电化学反应而产生的腐蚀。</w:t>
      </w:r>
    </w:p>
    <w:p>
      <w:pPr>
        <w:spacing w:line="360" w:lineRule="exact"/>
        <w:ind w:firstLine="420" w:firstLineChars="200"/>
      </w:pPr>
      <w:r>
        <w:rPr>
          <w:rFonts w:hint="eastAsia"/>
        </w:rPr>
        <w:t>通常需要对腐蚀形态、微观结构、腐蚀规律、耐蚀性能等进行定性或定量评定。</w:t>
      </w:r>
    </w:p>
    <w:p>
      <w:pPr>
        <w:pStyle w:val="38"/>
        <w:spacing w:before="156" w:after="156"/>
        <w:rPr>
          <w:rFonts w:ascii="Times New Roman"/>
        </w:rPr>
      </w:pPr>
      <w:bookmarkStart w:id="25" w:name="_Toc525119165"/>
      <w:bookmarkEnd w:id="25"/>
      <w:bookmarkStart w:id="26" w:name="_Toc524441527"/>
      <w:bookmarkEnd w:id="26"/>
      <w:bookmarkStart w:id="27" w:name="_Toc525302998"/>
      <w:bookmarkEnd w:id="27"/>
      <w:bookmarkStart w:id="28" w:name="_Toc32050"/>
      <w:r>
        <w:rPr>
          <w:rFonts w:ascii="Times New Roman"/>
        </w:rPr>
        <w:t>腐蚀深度 corrosion depth</w:t>
      </w:r>
      <w:bookmarkEnd w:id="28"/>
    </w:p>
    <w:p>
      <w:pPr>
        <w:spacing w:line="360" w:lineRule="exact"/>
        <w:ind w:firstLine="420" w:firstLineChars="200"/>
        <w:rPr>
          <w:rFonts w:ascii="Times New Roman" w:hAnsi="Times New Roman"/>
        </w:rPr>
      </w:pPr>
      <w:r>
        <w:t xml:space="preserve"> </w:t>
      </w:r>
      <w:r>
        <w:rPr>
          <w:rFonts w:ascii="Times New Roman" w:hAnsi="Times New Roman"/>
        </w:rPr>
        <w:t>受腐蚀的材料表面与其原始表面间的垂直距离，单位为μm。腐蚀深度的表述方式：失重减薄厚度（D</w:t>
      </w:r>
      <w:r>
        <w:rPr>
          <w:rFonts w:ascii="Times New Roman" w:hAnsi="Times New Roman"/>
          <w:vertAlign w:val="subscript"/>
        </w:rPr>
        <w:t>weight</w:t>
      </w:r>
      <w:r>
        <w:rPr>
          <w:rFonts w:ascii="Times New Roman" w:hAnsi="Times New Roman"/>
        </w:rPr>
        <w:t>）、腐蚀损伤层深度（D</w:t>
      </w:r>
      <w:r>
        <w:rPr>
          <w:rFonts w:ascii="Times New Roman" w:hAnsi="Times New Roman"/>
          <w:vertAlign w:val="subscript"/>
        </w:rPr>
        <w:t>damage</w:t>
      </w:r>
      <w:r>
        <w:rPr>
          <w:rFonts w:ascii="Times New Roman" w:hAnsi="Times New Roman"/>
        </w:rPr>
        <w:t>）、劣化层深度（D</w:t>
      </w:r>
      <w:r>
        <w:rPr>
          <w:rFonts w:ascii="Times New Roman" w:hAnsi="Times New Roman"/>
          <w:vertAlign w:val="subscript"/>
        </w:rPr>
        <w:t>degraded</w:t>
      </w:r>
      <w:r>
        <w:rPr>
          <w:rFonts w:ascii="Times New Roman" w:hAnsi="Times New Roman"/>
        </w:rPr>
        <w:t>）、最大腐蚀深度（D</w:t>
      </w:r>
      <w:r>
        <w:rPr>
          <w:rFonts w:ascii="Times New Roman" w:hAnsi="Times New Roman"/>
          <w:vertAlign w:val="subscript"/>
        </w:rPr>
        <w:t>max</w:t>
      </w:r>
      <w:r>
        <w:rPr>
          <w:rFonts w:ascii="Times New Roman" w:hAnsi="Times New Roman"/>
        </w:rPr>
        <w:t>）。</w:t>
      </w:r>
    </w:p>
    <w:p>
      <w:pPr>
        <w:spacing w:line="360" w:lineRule="exact"/>
        <w:ind w:firstLine="420" w:firstLineChars="200"/>
        <w:rPr>
          <w:rFonts w:ascii="Times New Roman" w:hAnsi="Times New Roman"/>
        </w:rPr>
      </w:pPr>
      <w:r>
        <w:rPr>
          <w:rFonts w:ascii="Times New Roman" w:hAnsi="Times New Roman"/>
        </w:rPr>
        <w:t xml:space="preserve"> D</w:t>
      </w:r>
      <w:r>
        <w:rPr>
          <w:rFonts w:ascii="Times New Roman" w:hAnsi="Times New Roman"/>
          <w:vertAlign w:val="subscript"/>
        </w:rPr>
        <w:t>weight</w:t>
      </w:r>
      <w:r>
        <w:rPr>
          <w:rFonts w:ascii="Times New Roman" w:hAnsi="Times New Roman"/>
        </w:rPr>
        <w:t>是通过腐蚀失重换算而得到的腐蚀深度，是假设材料表层完全溶解，根据失重量和金属材料的密度计算得到的腐蚀深度。</w:t>
      </w:r>
    </w:p>
    <w:p>
      <w:pPr>
        <w:spacing w:line="360" w:lineRule="exact"/>
        <w:ind w:firstLine="420" w:firstLineChars="200"/>
        <w:rPr>
          <w:rFonts w:ascii="Times New Roman" w:hAnsi="Times New Roman"/>
        </w:rPr>
      </w:pPr>
      <w:r>
        <w:rPr>
          <w:rFonts w:ascii="Times New Roman" w:hAnsi="Times New Roman"/>
        </w:rPr>
        <w:t xml:space="preserve"> D</w:t>
      </w:r>
      <w:r>
        <w:rPr>
          <w:rFonts w:ascii="Times New Roman" w:hAnsi="Times New Roman"/>
          <w:vertAlign w:val="subscript"/>
        </w:rPr>
        <w:t>damage</w:t>
      </w:r>
      <w:r>
        <w:rPr>
          <w:rFonts w:ascii="Times New Roman" w:hAnsi="Times New Roman"/>
        </w:rPr>
        <w:t>的获得是利用SEM对腐蚀后试样的横截面进行观察，测量腐蚀损伤层（可观测到空洞和裂纹）的深度。</w:t>
      </w:r>
    </w:p>
    <w:p>
      <w:pPr>
        <w:spacing w:line="360" w:lineRule="exact"/>
        <w:ind w:firstLine="420" w:firstLineChars="200"/>
        <w:rPr>
          <w:rFonts w:ascii="Times New Roman" w:hAnsi="Times New Roman"/>
        </w:rPr>
      </w:pPr>
      <w:r>
        <w:rPr>
          <w:rFonts w:ascii="Times New Roman" w:hAnsi="Times New Roman"/>
        </w:rPr>
        <w:t xml:space="preserve"> D</w:t>
      </w:r>
      <w:r>
        <w:rPr>
          <w:rFonts w:ascii="Times New Roman" w:hAnsi="Times New Roman"/>
          <w:vertAlign w:val="subscript"/>
        </w:rPr>
        <w:t>degraded</w:t>
      </w:r>
      <w:r>
        <w:rPr>
          <w:rFonts w:ascii="Times New Roman" w:hAnsi="Times New Roman"/>
        </w:rPr>
        <w:t>的获得是通过对腐蚀后试样的横截面进行成分深度分析，是元素成分发生变化的深度。</w:t>
      </w:r>
    </w:p>
    <w:p>
      <w:pPr>
        <w:spacing w:line="360" w:lineRule="exact"/>
        <w:ind w:firstLine="420" w:firstLineChars="200"/>
        <w:rPr>
          <w:rFonts w:ascii="Times New Roman" w:hAnsi="Times New Roman"/>
        </w:rPr>
      </w:pPr>
      <w:r>
        <w:rPr>
          <w:rFonts w:ascii="Times New Roman" w:hAnsi="Times New Roman"/>
        </w:rPr>
        <w:t xml:space="preserve"> D</w:t>
      </w:r>
      <w:r>
        <w:rPr>
          <w:rFonts w:ascii="Times New Roman" w:hAnsi="Times New Roman"/>
          <w:vertAlign w:val="subscript"/>
        </w:rPr>
        <w:t>max</w:t>
      </w:r>
      <w:r>
        <w:rPr>
          <w:rFonts w:ascii="Times New Roman" w:hAnsi="Times New Roman"/>
        </w:rPr>
        <w:t>是腐蚀后试样局部性腐蚀区域的最大深度。</w:t>
      </w:r>
    </w:p>
    <w:p>
      <w:pPr>
        <w:pStyle w:val="38"/>
        <w:spacing w:before="156" w:after="156"/>
        <w:rPr>
          <w:rFonts w:ascii="Times New Roman"/>
        </w:rPr>
      </w:pPr>
      <w:bookmarkStart w:id="29" w:name="_Toc26135"/>
      <w:r>
        <w:rPr>
          <w:rFonts w:ascii="Times New Roman"/>
        </w:rPr>
        <w:t>腐蚀速率</w:t>
      </w:r>
      <w:r>
        <w:rPr>
          <w:rFonts w:hint="eastAsia" w:ascii="Times New Roman"/>
        </w:rPr>
        <w:t xml:space="preserve"> </w:t>
      </w:r>
      <w:r>
        <w:rPr>
          <w:rFonts w:ascii="Times New Roman"/>
        </w:rPr>
        <w:t>corrosion rate</w:t>
      </w:r>
      <w:bookmarkEnd w:id="29"/>
    </w:p>
    <w:p>
      <w:pPr>
        <w:spacing w:line="360" w:lineRule="exact"/>
        <w:ind w:firstLine="420" w:firstLineChars="200"/>
        <w:rPr>
          <w:rFonts w:ascii="Times New Roman" w:hAnsi="Times New Roman"/>
        </w:rPr>
      </w:pPr>
      <w:r>
        <w:rPr>
          <w:rFonts w:ascii="Times New Roman" w:hAnsi="Times New Roman"/>
        </w:rPr>
        <w:t>腐蚀速率：单位时间内，单位面积上金属材料损失的重量，或单位时间内，金属材料损失的平均损失的浓度厚度，其单位为g/m</w:t>
      </w:r>
      <w:r>
        <w:rPr>
          <w:rFonts w:ascii="Times New Roman" w:hAnsi="Times New Roman"/>
          <w:vertAlign w:val="superscript"/>
        </w:rPr>
        <w:t>2</w:t>
      </w:r>
      <w:r>
        <w:rPr>
          <w:rFonts w:ascii="Times New Roman" w:hAnsi="Times New Roman"/>
        </w:rPr>
        <w:t>∙h。</w:t>
      </w:r>
    </w:p>
    <w:p>
      <w:pPr>
        <w:spacing w:line="360" w:lineRule="exact"/>
        <w:ind w:firstLine="420" w:firstLineChars="200"/>
        <w:rPr>
          <w:rFonts w:ascii="Times New Roman" w:hAnsi="Times New Roman"/>
        </w:rPr>
      </w:pPr>
      <w:r>
        <w:rPr>
          <w:rFonts w:ascii="Times New Roman" w:hAnsi="Times New Roman"/>
        </w:rPr>
        <w:t>腐蚀速率</w:t>
      </w:r>
      <w:r>
        <w:rPr>
          <w:rFonts w:hint="eastAsia" w:ascii="Times New Roman" w:hAnsi="Times New Roman"/>
        </w:rPr>
        <w:t xml:space="preserve"> (</w:t>
      </w:r>
      <w:r>
        <w:rPr>
          <w:rFonts w:ascii="Times New Roman" w:hAnsi="Times New Roman"/>
        </w:rPr>
        <w:t>g/m</w:t>
      </w:r>
      <w:r>
        <w:rPr>
          <w:rFonts w:ascii="Times New Roman" w:hAnsi="Times New Roman"/>
          <w:vertAlign w:val="superscript"/>
        </w:rPr>
        <w:t>2</w:t>
      </w:r>
      <w:r>
        <w:rPr>
          <w:rFonts w:ascii="Times New Roman" w:hAnsi="Times New Roman"/>
        </w:rPr>
        <w:t>∙h</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1.00×10</w:t>
      </w:r>
      <w:r>
        <w:rPr>
          <w:rFonts w:ascii="Times New Roman" w:hAnsi="Times New Roman"/>
          <w:vertAlign w:val="superscript"/>
        </w:rPr>
        <w:t>4</w:t>
      </w:r>
      <w:r>
        <w:rPr>
          <w:rFonts w:ascii="Times New Roman" w:hAnsi="Times New Roman"/>
        </w:rPr>
        <w:t>×D×W</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A×T×D</w:t>
      </w:r>
      <w:r>
        <w:rPr>
          <w:rFonts w:hint="eastAsia" w:ascii="Times New Roman" w:hAnsi="Times New Roman"/>
        </w:rPr>
        <w:t>)</w:t>
      </w:r>
    </w:p>
    <w:p>
      <w:pPr>
        <w:spacing w:line="360" w:lineRule="exact"/>
        <w:ind w:firstLine="420" w:firstLineChars="200"/>
        <w:rPr>
          <w:rFonts w:ascii="Times New Roman" w:hAnsi="Times New Roman"/>
        </w:rPr>
      </w:pPr>
      <w:r>
        <w:rPr>
          <w:rFonts w:ascii="Times New Roman" w:hAnsi="Times New Roman"/>
        </w:rPr>
        <w:t>年腐蚀速率</w:t>
      </w:r>
      <w:r>
        <w:rPr>
          <w:rFonts w:hint="eastAsia" w:ascii="Times New Roman" w:hAnsi="Times New Roman"/>
        </w:rPr>
        <w:t>：(</w:t>
      </w:r>
      <w:r>
        <w:rPr>
          <w:rFonts w:ascii="Times New Roman" w:hAnsi="Times New Roman"/>
        </w:rPr>
        <w:t>μm/y</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8.76×10</w:t>
      </w:r>
      <w:r>
        <w:rPr>
          <w:rFonts w:ascii="Times New Roman" w:hAnsi="Times New Roman"/>
          <w:vertAlign w:val="superscript"/>
        </w:rPr>
        <w:t>7</w:t>
      </w:r>
      <w:r>
        <w:rPr>
          <w:rFonts w:ascii="Times New Roman" w:hAnsi="Times New Roman"/>
        </w:rPr>
        <w:t>×W</w:t>
      </w:r>
      <w:r>
        <w:rPr>
          <w:rFonts w:hint="eastAsia" w:ascii="Times New Roman" w:hAnsi="Times New Roman"/>
        </w:rPr>
        <w:t>)</w:t>
      </w:r>
      <w:r>
        <w:rPr>
          <w:rFonts w:ascii="Times New Roman" w:hAnsi="Times New Roman"/>
        </w:rPr>
        <w:t>/</w:t>
      </w:r>
      <w:r>
        <w:rPr>
          <w:rFonts w:hint="eastAsia" w:ascii="Times New Roman" w:hAnsi="Times New Roman"/>
        </w:rPr>
        <w:t>(</w:t>
      </w:r>
      <w:r>
        <w:rPr>
          <w:rFonts w:ascii="Times New Roman" w:hAnsi="Times New Roman"/>
        </w:rPr>
        <w:t>A×T×D</w:t>
      </w:r>
      <w:r>
        <w:rPr>
          <w:rFonts w:hint="eastAsia" w:ascii="Times New Roman" w:hAnsi="Times New Roman"/>
        </w:rPr>
        <w:t>)</w:t>
      </w:r>
    </w:p>
    <w:p>
      <w:pPr>
        <w:spacing w:line="360" w:lineRule="exact"/>
        <w:ind w:firstLine="420" w:firstLineChars="200"/>
        <w:rPr>
          <w:rFonts w:ascii="Times New Roman" w:hAnsi="Times New Roman"/>
        </w:rPr>
      </w:pPr>
      <w:r>
        <w:rPr>
          <w:rFonts w:ascii="Times New Roman" w:hAnsi="Times New Roman"/>
        </w:rPr>
        <w:t>W为腐蚀前后试样的重量损失，单位为g</w:t>
      </w:r>
    </w:p>
    <w:p>
      <w:pPr>
        <w:spacing w:line="360" w:lineRule="exact"/>
        <w:ind w:firstLine="420" w:firstLineChars="200"/>
        <w:rPr>
          <w:rFonts w:ascii="Times New Roman" w:hAnsi="Times New Roman"/>
        </w:rPr>
      </w:pPr>
      <w:r>
        <w:rPr>
          <w:rFonts w:ascii="Times New Roman" w:hAnsi="Times New Roman"/>
        </w:rPr>
        <w:t>A为表面积，单位为cm</w:t>
      </w:r>
      <w:r>
        <w:rPr>
          <w:rFonts w:ascii="Times New Roman" w:hAnsi="Times New Roman"/>
          <w:vertAlign w:val="superscript"/>
        </w:rPr>
        <w:t>2</w:t>
      </w:r>
    </w:p>
    <w:p>
      <w:pPr>
        <w:spacing w:line="360" w:lineRule="exact"/>
        <w:ind w:firstLine="420" w:firstLineChars="200"/>
        <w:rPr>
          <w:rFonts w:ascii="Times New Roman" w:hAnsi="Times New Roman"/>
        </w:rPr>
      </w:pPr>
      <w:r>
        <w:rPr>
          <w:rFonts w:ascii="Times New Roman" w:hAnsi="Times New Roman"/>
        </w:rPr>
        <w:t>T为腐蚀时间，单位为h</w:t>
      </w:r>
    </w:p>
    <w:p>
      <w:pPr>
        <w:spacing w:line="360" w:lineRule="exact"/>
        <w:ind w:firstLine="420" w:firstLineChars="200"/>
        <w:rPr>
          <w:rFonts w:ascii="Times New Roman" w:hAnsi="Times New Roman"/>
        </w:rPr>
      </w:pPr>
      <w:r>
        <w:rPr>
          <w:rFonts w:ascii="Times New Roman" w:hAnsi="Times New Roman"/>
        </w:rPr>
        <w:t>D为试样密度，单位为g/cm</w:t>
      </w:r>
      <w:r>
        <w:rPr>
          <w:rFonts w:ascii="Times New Roman" w:hAnsi="Times New Roman"/>
          <w:vertAlign w:val="superscript"/>
        </w:rPr>
        <w:t>3</w:t>
      </w:r>
    </w:p>
    <w:p>
      <w:pPr>
        <w:pStyle w:val="38"/>
        <w:spacing w:before="156" w:after="156"/>
        <w:rPr>
          <w:rFonts w:ascii="Times New Roman"/>
        </w:rPr>
      </w:pPr>
      <w:bookmarkStart w:id="30" w:name="_Toc29642"/>
      <w:r>
        <w:rPr>
          <w:rFonts w:ascii="Times New Roman"/>
        </w:rPr>
        <w:t>腐蚀裕量annual corrosion rate</w:t>
      </w:r>
      <w:bookmarkEnd w:id="30"/>
    </w:p>
    <w:p>
      <w:pPr>
        <w:spacing w:line="360" w:lineRule="exact"/>
        <w:ind w:firstLine="420" w:firstLineChars="200"/>
        <w:rPr>
          <w:rFonts w:ascii="Times New Roman" w:hAnsi="Times New Roman"/>
        </w:rPr>
      </w:pPr>
      <w:r>
        <w:rPr>
          <w:rFonts w:ascii="Times New Roman" w:hAnsi="Times New Roman"/>
        </w:rPr>
        <w:t>腐蚀裕量是</w:t>
      </w:r>
      <w:r>
        <w:rPr>
          <w:rFonts w:hint="eastAsia" w:ascii="Times New Roman" w:hAnsi="Times New Roman"/>
        </w:rPr>
        <w:t>指</w:t>
      </w:r>
      <w:r>
        <w:rPr>
          <w:rFonts w:ascii="Times New Roman" w:hAnsi="Times New Roman"/>
        </w:rPr>
        <w:t>设备</w:t>
      </w:r>
      <w:r>
        <w:rPr>
          <w:rFonts w:hint="eastAsia" w:ascii="Times New Roman" w:hAnsi="Times New Roman"/>
          <w:highlight w:val="none"/>
          <w:lang w:eastAsia="zh-CN"/>
        </w:rPr>
        <w:t>（</w:t>
      </w:r>
      <w:r>
        <w:rPr>
          <w:rFonts w:ascii="Times New Roman" w:hAnsi="Times New Roman"/>
        </w:rPr>
        <w:t>容器、管道、法兰、阀门及泵等</w:t>
      </w:r>
      <w:r>
        <w:rPr>
          <w:rFonts w:hint="eastAsia" w:ascii="Times New Roman" w:hAnsi="Times New Roman"/>
          <w:highlight w:val="none"/>
          <w:lang w:eastAsia="zh-CN"/>
        </w:rPr>
        <w:t>）</w:t>
      </w:r>
      <w:r>
        <w:rPr>
          <w:rFonts w:ascii="Times New Roman" w:hAnsi="Times New Roman"/>
        </w:rPr>
        <w:t>正常寿命期，因环境介质的腐蚀作用而导致设备失效时的最大允许腐蚀深度。腐蚀裕量是考虑材料在使用期内受到接触介质</w:t>
      </w:r>
      <w:r>
        <w:rPr>
          <w:rFonts w:hint="eastAsia" w:ascii="Times New Roman" w:hAnsi="Times New Roman"/>
          <w:highlight w:val="none"/>
          <w:lang w:eastAsia="zh-CN"/>
        </w:rPr>
        <w:t>（</w:t>
      </w:r>
      <w:r>
        <w:rPr>
          <w:rFonts w:ascii="Times New Roman" w:hAnsi="Times New Roman"/>
        </w:rPr>
        <w:t>包括大气</w:t>
      </w:r>
      <w:r>
        <w:rPr>
          <w:rFonts w:hint="eastAsia" w:ascii="Times New Roman" w:hAnsi="Times New Roman"/>
          <w:highlight w:val="none"/>
          <w:lang w:eastAsia="zh-CN"/>
        </w:rPr>
        <w:t>）</w:t>
      </w:r>
      <w:r>
        <w:rPr>
          <w:rFonts w:ascii="Times New Roman" w:hAnsi="Times New Roman"/>
        </w:rPr>
        <w:t>腐蚀而预先增加知壁厚裕量</w:t>
      </w:r>
      <w:r>
        <w:rPr>
          <w:rFonts w:hint="eastAsia" w:ascii="Times New Roman" w:hAnsi="Times New Roman"/>
        </w:rPr>
        <w:t>，</w:t>
      </w:r>
      <w:r>
        <w:rPr>
          <w:rFonts w:ascii="Times New Roman" w:hAnsi="Times New Roman"/>
        </w:rPr>
        <w:t>又称</w:t>
      </w:r>
      <w:r>
        <w:rPr>
          <w:rFonts w:hint="eastAsia" w:ascii="Times New Roman" w:hAnsi="Times New Roman"/>
          <w:highlight w:val="none"/>
          <w:lang w:eastAsia="zh-CN"/>
        </w:rPr>
        <w:t>“</w:t>
      </w:r>
      <w:r>
        <w:rPr>
          <w:rFonts w:ascii="Times New Roman" w:hAnsi="Times New Roman"/>
        </w:rPr>
        <w:t>腐蚀裕度</w:t>
      </w:r>
      <w:r>
        <w:rPr>
          <w:rFonts w:hint="eastAsia" w:ascii="Times New Roman" w:hAnsi="Times New Roman"/>
          <w:highlight w:val="none"/>
          <w:lang w:eastAsia="zh-CN"/>
        </w:rPr>
        <w:t>”</w:t>
      </w:r>
      <w:r>
        <w:rPr>
          <w:rFonts w:ascii="Times New Roman" w:hAnsi="Times New Roman"/>
        </w:rPr>
        <w:t>。其取值大小由介质对材料的腐蚀速率与零部件的设计寿命所决定。对于钢制压力容器，有关规范规定</w:t>
      </w:r>
      <w:r>
        <w:rPr>
          <w:rFonts w:hint="eastAsia" w:ascii="Times New Roman" w:hAnsi="Times New Roman"/>
          <w:highlight w:val="none"/>
          <w:lang w:eastAsia="zh-CN"/>
        </w:rPr>
        <w:t>：</w:t>
      </w:r>
      <w:r>
        <w:rPr>
          <w:rFonts w:ascii="Times New Roman" w:hAnsi="Times New Roman"/>
        </w:rPr>
        <w:t>碳素锏和低合金钢的腐蚀裕量取值不小于1.0 mm</w:t>
      </w:r>
      <w:r>
        <w:rPr>
          <w:rFonts w:hint="eastAsia" w:ascii="Times New Roman" w:hAnsi="Times New Roman"/>
          <w:highlight w:val="none"/>
          <w:lang w:eastAsia="zh-CN"/>
        </w:rPr>
        <w:t>；</w:t>
      </w:r>
      <w:r>
        <w:rPr>
          <w:rFonts w:ascii="Times New Roman" w:hAnsi="Times New Roman"/>
        </w:rPr>
        <w:t>用不锈钢材料且介质的腐蚀性极微时腐蚀裕量取值可为零。</w:t>
      </w:r>
    </w:p>
    <w:p>
      <w:pPr>
        <w:pStyle w:val="40"/>
        <w:spacing w:before="312" w:after="312"/>
      </w:pPr>
      <w:bookmarkStart w:id="31" w:name="_Toc7035"/>
      <w:r>
        <w:rPr>
          <w:rFonts w:hint="eastAsia"/>
        </w:rPr>
        <w:t>熔盐腐蚀测试方法</w:t>
      </w:r>
      <w:bookmarkEnd w:id="31"/>
    </w:p>
    <w:p>
      <w:pPr>
        <w:pStyle w:val="38"/>
        <w:spacing w:before="156" w:after="156"/>
        <w:rPr>
          <w:rFonts w:ascii="Times New Roman"/>
        </w:rPr>
      </w:pPr>
      <w:bookmarkStart w:id="32" w:name="_Toc29752"/>
      <w:r>
        <w:rPr>
          <w:rFonts w:hint="eastAsia" w:ascii="Times New Roman"/>
        </w:rPr>
        <w:t>实验预处理</w:t>
      </w:r>
      <w:bookmarkEnd w:id="32"/>
    </w:p>
    <w:p>
      <w:pPr>
        <w:pStyle w:val="37"/>
        <w:spacing w:before="156" w:after="156"/>
        <w:ind w:left="-2" w:leftChars="-1"/>
      </w:pPr>
      <w:r>
        <w:rPr>
          <w:rFonts w:hint="eastAsia" w:ascii="宋体" w:hAnsi="宋体" w:eastAsia="宋体"/>
        </w:rPr>
        <w:t>试样准备</w:t>
      </w:r>
    </w:p>
    <w:p>
      <w:pPr>
        <w:pStyle w:val="25"/>
        <w:spacing w:line="360" w:lineRule="exact"/>
        <w:rPr>
          <w:rFonts w:ascii="Times New Roman" w:eastAsiaTheme="minorEastAsia"/>
        </w:rPr>
      </w:pPr>
      <w:r>
        <w:rPr>
          <w:rFonts w:ascii="Times New Roman" w:eastAsiaTheme="minorEastAsia"/>
        </w:rPr>
        <w:t>1</w:t>
      </w:r>
      <w:r>
        <w:rPr>
          <w:rFonts w:hint="eastAsia" w:ascii="Times New Roman" w:eastAsiaTheme="minorEastAsia"/>
          <w:highlight w:val="none"/>
          <w:lang w:eastAsia="zh-CN"/>
        </w:rPr>
        <w:t>）</w:t>
      </w:r>
      <w:r>
        <w:rPr>
          <w:rFonts w:ascii="Times New Roman" w:eastAsiaTheme="minorEastAsia"/>
        </w:rPr>
        <w:t>试样数量：每组实验测试样品的平行试样不少于三块，且标记每一块试样。</w:t>
      </w:r>
    </w:p>
    <w:p>
      <w:pPr>
        <w:pStyle w:val="25"/>
        <w:spacing w:line="360" w:lineRule="exact"/>
        <w:rPr>
          <w:rFonts w:ascii="Times New Roman" w:eastAsiaTheme="minorEastAsia"/>
        </w:rPr>
      </w:pPr>
      <w:r>
        <w:rPr>
          <w:rFonts w:ascii="Times New Roman" w:eastAsiaTheme="minorEastAsia"/>
        </w:rPr>
        <w:t>2</w:t>
      </w:r>
      <w:r>
        <w:rPr>
          <w:rFonts w:hint="eastAsia" w:ascii="Times New Roman" w:eastAsiaTheme="minorEastAsia"/>
          <w:highlight w:val="none"/>
          <w:lang w:eastAsia="zh-CN"/>
        </w:rPr>
        <w:t>）</w:t>
      </w:r>
      <w:r>
        <w:rPr>
          <w:rFonts w:ascii="Times New Roman" w:eastAsiaTheme="minorEastAsia"/>
        </w:rPr>
        <w:t>试样尺寸：熔盐腐蚀试样采用板状样品，推荐尺寸为10.0 mm</w:t>
      </w:r>
      <w:bookmarkStart w:id="33" w:name="_Hlk64406852"/>
      <w:r>
        <w:rPr>
          <w:rFonts w:ascii="Times New Roman" w:eastAsiaTheme="minorEastAsia"/>
        </w:rPr>
        <w:t>×10.0 mm</w:t>
      </w:r>
      <w:bookmarkEnd w:id="33"/>
      <w:r>
        <w:rPr>
          <w:rFonts w:ascii="Times New Roman" w:eastAsiaTheme="minorEastAsia"/>
        </w:rPr>
        <w:t>×2.0 mm。在试样打一个直径2.0 mm孔（如图4.1所示），便于采用同质金属丝固定试样。</w:t>
      </w:r>
    </w:p>
    <w:p>
      <w:pPr>
        <w:pStyle w:val="25"/>
        <w:jc w:val="center"/>
        <w:rPr>
          <w:rFonts w:ascii="Times New Roman" w:eastAsiaTheme="minorEastAsia"/>
        </w:rPr>
      </w:pPr>
      <w:r>
        <w:rPr>
          <w:rFonts w:ascii="Times New Roman" w:eastAsiaTheme="minorEastAsia"/>
        </w:rPr>
        <w:drawing>
          <wp:inline distT="0" distB="0" distL="0" distR="0">
            <wp:extent cx="1732280" cy="151384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l="41267" t="25301" r="47141" b="56693"/>
                    <a:stretch>
                      <a:fillRect/>
                    </a:stretch>
                  </pic:blipFill>
                  <pic:spPr>
                    <a:xfrm>
                      <a:off x="0" y="0"/>
                      <a:ext cx="1746592" cy="1526333"/>
                    </a:xfrm>
                    <a:prstGeom prst="rect">
                      <a:avLst/>
                    </a:prstGeom>
                    <a:noFill/>
                    <a:ln>
                      <a:noFill/>
                    </a:ln>
                  </pic:spPr>
                </pic:pic>
              </a:graphicData>
            </a:graphic>
          </wp:inline>
        </w:drawing>
      </w:r>
    </w:p>
    <w:p>
      <w:pPr>
        <w:pStyle w:val="25"/>
        <w:jc w:val="center"/>
        <w:rPr>
          <w:rFonts w:ascii="Times New Roman" w:eastAsiaTheme="minorEastAsia"/>
        </w:rPr>
      </w:pPr>
      <w:bookmarkStart w:id="34" w:name="_Hlk64438609"/>
      <w:r>
        <w:rPr>
          <w:rFonts w:ascii="Times New Roman" w:eastAsiaTheme="minorEastAsia"/>
        </w:rPr>
        <w:t>图4.1 试样打孔</w:t>
      </w:r>
      <w:r>
        <w:rPr>
          <w:rFonts w:hint="eastAsia" w:ascii="Times New Roman" w:eastAsiaTheme="minorEastAsia"/>
        </w:rPr>
        <w:t>示意图</w:t>
      </w:r>
    </w:p>
    <w:bookmarkEnd w:id="34"/>
    <w:p>
      <w:pPr>
        <w:pStyle w:val="25"/>
        <w:spacing w:line="360" w:lineRule="exact"/>
        <w:rPr>
          <w:rFonts w:ascii="Times New Roman" w:eastAsiaTheme="minorEastAsia"/>
        </w:rPr>
      </w:pPr>
      <w:r>
        <w:rPr>
          <w:rFonts w:ascii="Times New Roman" w:eastAsiaTheme="minorEastAsia"/>
        </w:rPr>
        <w:t>3</w:t>
      </w:r>
      <w:r>
        <w:rPr>
          <w:rFonts w:hint="eastAsia" w:ascii="Times New Roman" w:eastAsiaTheme="minorEastAsia"/>
          <w:highlight w:val="none"/>
          <w:lang w:eastAsia="zh-CN"/>
        </w:rPr>
        <w:t>）</w:t>
      </w:r>
      <w:r>
        <w:rPr>
          <w:rFonts w:ascii="Times New Roman" w:eastAsiaTheme="minorEastAsia"/>
        </w:rPr>
        <w:t>试样表面处理：试样制备根据GB/T 14165和ASTM G31-72</w:t>
      </w:r>
      <w:r>
        <w:rPr>
          <w:rFonts w:hint="eastAsia" w:ascii="Times New Roman" w:eastAsiaTheme="minorEastAsia"/>
          <w:lang w:eastAsia="zh-CN"/>
        </w:rPr>
        <w:t>（</w:t>
      </w:r>
      <w:r>
        <w:rPr>
          <w:rFonts w:ascii="Times New Roman" w:eastAsiaTheme="minorEastAsia"/>
        </w:rPr>
        <w:t>2004</w:t>
      </w:r>
      <w:r>
        <w:rPr>
          <w:rFonts w:hint="eastAsia" w:ascii="Times New Roman" w:eastAsiaTheme="minorEastAsia"/>
          <w:highlight w:val="none"/>
          <w:lang w:eastAsia="zh-CN"/>
        </w:rPr>
        <w:t>）</w:t>
      </w:r>
      <w:r>
        <w:rPr>
          <w:rFonts w:ascii="Times New Roman" w:eastAsiaTheme="minorEastAsia"/>
        </w:rPr>
        <w:t>给出的一般要求来制备，推荐采用SiC水磨砂纸由200#、400#、800#逐级打磨至1500</w:t>
      </w:r>
      <w:r>
        <w:rPr>
          <w:rFonts w:ascii="Times New Roman" w:eastAsiaTheme="minorEastAsia"/>
          <w:highlight w:val="none"/>
        </w:rPr>
        <w:t>#，</w:t>
      </w:r>
      <w:r>
        <w:rPr>
          <w:rFonts w:ascii="Times New Roman" w:eastAsiaTheme="minorEastAsia"/>
        </w:rPr>
        <w:t>确保样品表面光滑平整。</w:t>
      </w:r>
    </w:p>
    <w:p>
      <w:pPr>
        <w:pStyle w:val="25"/>
        <w:spacing w:line="360" w:lineRule="exact"/>
        <w:rPr>
          <w:rFonts w:ascii="Times New Roman" w:eastAsiaTheme="minorEastAsia"/>
        </w:rPr>
      </w:pPr>
      <w:r>
        <w:rPr>
          <w:rFonts w:ascii="Times New Roman" w:eastAsiaTheme="minorEastAsia"/>
        </w:rPr>
        <w:t>4</w:t>
      </w:r>
      <w:bookmarkStart w:id="35" w:name="_Hlk64408162"/>
      <w:r>
        <w:rPr>
          <w:rFonts w:hint="eastAsia" w:ascii="Times New Roman" w:eastAsiaTheme="minorEastAsia"/>
          <w:highlight w:val="none"/>
          <w:lang w:eastAsia="zh-CN"/>
        </w:rPr>
        <w:t>）</w:t>
      </w:r>
      <w:r>
        <w:rPr>
          <w:rFonts w:ascii="Times New Roman" w:eastAsiaTheme="minorEastAsia"/>
        </w:rPr>
        <w:t>试样</w:t>
      </w:r>
      <w:bookmarkEnd w:id="35"/>
      <w:r>
        <w:rPr>
          <w:rFonts w:ascii="Times New Roman" w:eastAsiaTheme="minorEastAsia"/>
        </w:rPr>
        <w:t>清洗：分别用丙酮、无水乙醇、去离子水超声清洗，冷风吹干后存放于干燥箱内。</w:t>
      </w:r>
    </w:p>
    <w:p>
      <w:pPr>
        <w:pStyle w:val="25"/>
        <w:spacing w:line="360" w:lineRule="exact"/>
        <w:rPr>
          <w:rFonts w:ascii="Times New Roman" w:eastAsiaTheme="minorEastAsia"/>
        </w:rPr>
      </w:pPr>
      <w:r>
        <w:rPr>
          <w:rFonts w:ascii="Times New Roman" w:eastAsiaTheme="minorEastAsia"/>
        </w:rPr>
        <w:t>5</w:t>
      </w:r>
      <w:r>
        <w:rPr>
          <w:rFonts w:hint="eastAsia" w:ascii="Times New Roman" w:eastAsiaTheme="minorEastAsia"/>
          <w:highlight w:val="none"/>
          <w:lang w:eastAsia="zh-CN"/>
        </w:rPr>
        <w:t>）</w:t>
      </w:r>
      <w:r>
        <w:rPr>
          <w:rFonts w:ascii="Times New Roman" w:eastAsiaTheme="minorEastAsia"/>
        </w:rPr>
        <w:t>尺寸测量：采用测量精度为0.02 mm的游标卡尺测量试样尺寸。每个方向至少测量3点，并取其平均值，计算试样的总表面积：</w:t>
      </w:r>
    </w:p>
    <w:p>
      <w:pPr>
        <w:pStyle w:val="25"/>
        <w:spacing w:line="360" w:lineRule="exact"/>
        <w:rPr>
          <w:rFonts w:ascii="Times New Roman" w:eastAsiaTheme="minorEastAsia"/>
        </w:rPr>
      </w:pPr>
      <w:r>
        <w:rPr>
          <w:rFonts w:ascii="Times New Roman" w:eastAsiaTheme="minorEastAsia"/>
        </w:rPr>
        <w:t xml:space="preserve">              A=2(a×b+a×c+b×c)+πdc-πd</w:t>
      </w:r>
      <w:r>
        <w:rPr>
          <w:rFonts w:ascii="Times New Roman" w:eastAsiaTheme="minorEastAsia"/>
          <w:vertAlign w:val="superscript"/>
        </w:rPr>
        <w:t>2</w:t>
      </w:r>
    </w:p>
    <w:p>
      <w:pPr>
        <w:pStyle w:val="25"/>
        <w:spacing w:line="360" w:lineRule="exact"/>
        <w:rPr>
          <w:rFonts w:ascii="Times New Roman" w:eastAsiaTheme="minorEastAsia"/>
        </w:rPr>
      </w:pPr>
      <w:r>
        <w:rPr>
          <w:rFonts w:ascii="Times New Roman" w:eastAsiaTheme="minorEastAsia"/>
        </w:rPr>
        <w:t>其中，a、b、c、d分别为试样长度、宽度、厚度和孔直径</w:t>
      </w:r>
    </w:p>
    <w:p>
      <w:pPr>
        <w:pStyle w:val="25"/>
        <w:spacing w:line="360" w:lineRule="exact"/>
        <w:rPr>
          <w:rFonts w:ascii="Times New Roman" w:eastAsiaTheme="minorEastAsia"/>
        </w:rPr>
      </w:pPr>
      <w:r>
        <w:rPr>
          <w:rFonts w:ascii="Times New Roman" w:eastAsiaTheme="minorEastAsia"/>
        </w:rPr>
        <w:t>6</w:t>
      </w:r>
      <w:r>
        <w:rPr>
          <w:rFonts w:hint="eastAsia" w:ascii="Times New Roman" w:eastAsiaTheme="minorEastAsia"/>
          <w:highlight w:val="none"/>
          <w:lang w:eastAsia="zh-CN"/>
        </w:rPr>
        <w:t>）</w:t>
      </w:r>
      <w:r>
        <w:rPr>
          <w:rFonts w:ascii="Times New Roman" w:eastAsiaTheme="minorEastAsia"/>
        </w:rPr>
        <w:t>试样质量：</w:t>
      </w:r>
      <w:bookmarkStart w:id="36" w:name="_Hlk64438824"/>
      <w:r>
        <w:rPr>
          <w:rFonts w:ascii="Times New Roman" w:eastAsiaTheme="minorEastAsia"/>
        </w:rPr>
        <w:t>采用测量精度≤0.1mg的精密分析天平称量试样，每个试样称量三次以上，并取其平均值作为重量记录。推荐使用测量感量为0.01mg的精密天平称重。</w:t>
      </w:r>
      <w:bookmarkEnd w:id="36"/>
    </w:p>
    <w:p>
      <w:pPr>
        <w:pStyle w:val="25"/>
        <w:spacing w:line="360" w:lineRule="exact"/>
        <w:rPr>
          <w:rFonts w:ascii="Times New Roman" w:eastAsiaTheme="minorEastAsia"/>
        </w:rPr>
      </w:pPr>
      <w:r>
        <w:rPr>
          <w:rFonts w:ascii="Times New Roman" w:eastAsiaTheme="minorEastAsia"/>
        </w:rPr>
        <w:t>7</w:t>
      </w:r>
      <w:bookmarkStart w:id="37" w:name="_Hlk64408177"/>
      <w:r>
        <w:rPr>
          <w:rFonts w:hint="eastAsia" w:ascii="Times New Roman" w:eastAsiaTheme="minorEastAsia"/>
          <w:highlight w:val="none"/>
          <w:lang w:eastAsia="zh-CN"/>
        </w:rPr>
        <w:t>）</w:t>
      </w:r>
      <w:r>
        <w:rPr>
          <w:rFonts w:ascii="Times New Roman" w:eastAsiaTheme="minorEastAsia"/>
        </w:rPr>
        <w:t>试样</w:t>
      </w:r>
      <w:bookmarkEnd w:id="37"/>
      <w:r>
        <w:rPr>
          <w:rFonts w:ascii="Times New Roman" w:eastAsiaTheme="minorEastAsia"/>
        </w:rPr>
        <w:t>在坩埚内摆放要求：在一个坩埚容器内，应放同种材质材料，且材料间不相互接触。如果要验证不同材料的相互作用可同时放入指定的不同材料。</w:t>
      </w:r>
    </w:p>
    <w:p>
      <w:pPr>
        <w:pStyle w:val="25"/>
        <w:spacing w:line="360" w:lineRule="exact"/>
        <w:rPr>
          <w:rFonts w:ascii="Times New Roman" w:eastAsiaTheme="minorEastAsia"/>
        </w:rPr>
      </w:pPr>
      <w:r>
        <w:rPr>
          <w:rFonts w:ascii="Times New Roman" w:eastAsiaTheme="minorEastAsia"/>
        </w:rPr>
        <w:t>8</w:t>
      </w:r>
      <w:r>
        <w:rPr>
          <w:rFonts w:hint="eastAsia" w:ascii="Times New Roman" w:eastAsiaTheme="minorEastAsia"/>
          <w:highlight w:val="none"/>
          <w:lang w:eastAsia="zh-CN"/>
        </w:rPr>
        <w:t>）</w:t>
      </w:r>
      <w:r>
        <w:rPr>
          <w:rFonts w:ascii="Times New Roman" w:eastAsiaTheme="minorEastAsia"/>
        </w:rPr>
        <w:t>试样固定方式：推荐采用同质材料坩埚，试样需要通过同质金属丝悬挂，避免测试试样与坩埚底部接触。选择与被测试材料同质的金属丝固定试样，确保试样与熔盐充分接触且试样彼此间不相互接触。</w:t>
      </w:r>
    </w:p>
    <w:p>
      <w:pPr>
        <w:pStyle w:val="37"/>
        <w:spacing w:before="156" w:after="156"/>
        <w:ind w:left="-2" w:leftChars="-1"/>
        <w:rPr>
          <w:rFonts w:ascii="Times New Roman" w:eastAsiaTheme="minorEastAsia"/>
        </w:rPr>
      </w:pPr>
      <w:r>
        <w:rPr>
          <w:rFonts w:ascii="宋体" w:hAnsi="宋体" w:eastAsia="宋体"/>
        </w:rPr>
        <w:t>熔盐</w:t>
      </w:r>
    </w:p>
    <w:p>
      <w:pPr>
        <w:pStyle w:val="25"/>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highlight w:val="none"/>
          <w:lang w:eastAsia="zh-CN"/>
        </w:rPr>
        <w:t>）</w:t>
      </w:r>
      <w:r>
        <w:rPr>
          <w:rFonts w:asciiTheme="minorEastAsia" w:hAnsiTheme="minorEastAsia" w:eastAsiaTheme="minorEastAsia"/>
          <w:szCs w:val="21"/>
        </w:rPr>
        <w:t>固态盐：提供盐中的</w:t>
      </w:r>
      <w:r>
        <w:rPr>
          <w:rFonts w:hint="eastAsia" w:asciiTheme="minorEastAsia" w:hAnsiTheme="minorEastAsia" w:eastAsiaTheme="minorEastAsia"/>
          <w:szCs w:val="21"/>
        </w:rPr>
        <w:t>主要</w:t>
      </w:r>
      <w:r>
        <w:rPr>
          <w:rFonts w:asciiTheme="minorEastAsia" w:hAnsiTheme="minorEastAsia" w:eastAsiaTheme="minorEastAsia"/>
          <w:szCs w:val="21"/>
        </w:rPr>
        <w:t>成分</w:t>
      </w:r>
      <w:r>
        <w:rPr>
          <w:rFonts w:hint="eastAsia" w:asciiTheme="minorEastAsia" w:hAnsiTheme="minorEastAsia" w:eastAsiaTheme="minorEastAsia"/>
          <w:szCs w:val="21"/>
        </w:rPr>
        <w:t>、</w:t>
      </w:r>
      <w:r>
        <w:rPr>
          <w:rFonts w:asciiTheme="minorEastAsia" w:hAnsiTheme="minorEastAsia" w:eastAsiaTheme="minorEastAsia"/>
          <w:szCs w:val="21"/>
        </w:rPr>
        <w:t>杂质含量</w:t>
      </w:r>
      <w:r>
        <w:rPr>
          <w:rFonts w:hint="eastAsia" w:asciiTheme="minorEastAsia" w:hAnsiTheme="minorEastAsia" w:eastAsiaTheme="minorEastAsia"/>
          <w:szCs w:val="21"/>
        </w:rPr>
        <w:t>、编号标识</w:t>
      </w:r>
      <w:r>
        <w:rPr>
          <w:rFonts w:asciiTheme="minorEastAsia" w:hAnsiTheme="minorEastAsia" w:eastAsiaTheme="minorEastAsia"/>
          <w:szCs w:val="21"/>
        </w:rPr>
        <w:t>。</w:t>
      </w:r>
    </w:p>
    <w:p>
      <w:pPr>
        <w:pStyle w:val="25"/>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highlight w:val="none"/>
          <w:lang w:eastAsia="zh-CN"/>
        </w:rPr>
        <w:t>）</w:t>
      </w:r>
      <w:r>
        <w:rPr>
          <w:rFonts w:asciiTheme="minorEastAsia" w:hAnsiTheme="minorEastAsia" w:eastAsiaTheme="minorEastAsia"/>
          <w:szCs w:val="21"/>
        </w:rPr>
        <w:t>固态盐转运：</w:t>
      </w:r>
      <w:r>
        <w:rPr>
          <w:rFonts w:hint="eastAsia" w:asciiTheme="minorEastAsia" w:hAnsiTheme="minorEastAsia" w:eastAsiaTheme="minorEastAsia"/>
          <w:szCs w:val="21"/>
        </w:rPr>
        <w:t>将</w:t>
      </w:r>
      <w:r>
        <w:rPr>
          <w:rFonts w:asciiTheme="minorEastAsia" w:hAnsiTheme="minorEastAsia" w:eastAsiaTheme="minorEastAsia"/>
          <w:szCs w:val="21"/>
        </w:rPr>
        <w:t>固</w:t>
      </w:r>
      <w:r>
        <w:rPr>
          <w:rFonts w:hint="eastAsia" w:asciiTheme="minorEastAsia" w:hAnsiTheme="minorEastAsia" w:eastAsiaTheme="minorEastAsia"/>
          <w:szCs w:val="21"/>
        </w:rPr>
        <w:t>态</w:t>
      </w:r>
      <w:r>
        <w:rPr>
          <w:rFonts w:asciiTheme="minorEastAsia" w:hAnsiTheme="minorEastAsia" w:eastAsiaTheme="minorEastAsia"/>
          <w:szCs w:val="21"/>
        </w:rPr>
        <w:t>盐保存在</w:t>
      </w:r>
      <w:r>
        <w:rPr>
          <w:rFonts w:hint="eastAsia" w:asciiTheme="minorEastAsia" w:hAnsiTheme="minorEastAsia" w:eastAsiaTheme="minorEastAsia"/>
          <w:szCs w:val="21"/>
        </w:rPr>
        <w:t>两层以上</w:t>
      </w:r>
      <w:r>
        <w:rPr>
          <w:rFonts w:asciiTheme="minorEastAsia" w:hAnsiTheme="minorEastAsia" w:eastAsiaTheme="minorEastAsia"/>
          <w:szCs w:val="21"/>
        </w:rPr>
        <w:t>密封袋中</w:t>
      </w:r>
      <w:r>
        <w:rPr>
          <w:rFonts w:hint="eastAsia" w:asciiTheme="minorEastAsia" w:hAnsiTheme="minorEastAsia" w:eastAsiaTheme="minorEastAsia"/>
          <w:szCs w:val="21"/>
        </w:rPr>
        <w:t>运输或</w:t>
      </w:r>
      <w:r>
        <w:rPr>
          <w:rFonts w:asciiTheme="minorEastAsia" w:hAnsiTheme="minorEastAsia" w:eastAsiaTheme="minorEastAsia"/>
          <w:szCs w:val="21"/>
        </w:rPr>
        <w:t>存放在干燥皿中</w:t>
      </w:r>
      <w:r>
        <w:rPr>
          <w:rFonts w:hint="eastAsia" w:asciiTheme="minorEastAsia" w:hAnsiTheme="minorEastAsia" w:eastAsiaTheme="minorEastAsia"/>
          <w:szCs w:val="21"/>
        </w:rPr>
        <w:t>运输</w:t>
      </w:r>
      <w:r>
        <w:rPr>
          <w:rFonts w:asciiTheme="minorEastAsia" w:hAnsiTheme="minorEastAsia" w:eastAsiaTheme="minorEastAsia"/>
          <w:szCs w:val="21"/>
        </w:rPr>
        <w:t>，</w:t>
      </w:r>
      <w:r>
        <w:rPr>
          <w:rFonts w:hint="eastAsia" w:asciiTheme="minorEastAsia" w:hAnsiTheme="minorEastAsia" w:eastAsiaTheme="minorEastAsia"/>
          <w:szCs w:val="21"/>
        </w:rPr>
        <w:t>保证转运过程中固态盐不发生变化。</w:t>
      </w:r>
    </w:p>
    <w:p>
      <w:pPr>
        <w:pStyle w:val="25"/>
        <w:adjustRightInd w:val="0"/>
        <w:spacing w:line="360" w:lineRule="exac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highlight w:val="none"/>
          <w:lang w:eastAsia="zh-CN"/>
        </w:rPr>
        <w:t>）</w:t>
      </w:r>
      <w:r>
        <w:rPr>
          <w:rFonts w:asciiTheme="minorEastAsia" w:hAnsiTheme="minorEastAsia" w:eastAsiaTheme="minorEastAsia"/>
          <w:szCs w:val="21"/>
        </w:rPr>
        <w:t>固态盐储存：将固态盐转运到手套箱中，</w:t>
      </w:r>
      <w:r>
        <w:rPr>
          <w:rFonts w:hint="eastAsia" w:asciiTheme="minorEastAsia" w:hAnsiTheme="minorEastAsia" w:eastAsiaTheme="minorEastAsia"/>
          <w:szCs w:val="21"/>
        </w:rPr>
        <w:t>惰性气氛下</w:t>
      </w:r>
      <w:r>
        <w:rPr>
          <w:rFonts w:asciiTheme="minorEastAsia" w:hAnsiTheme="minorEastAsia" w:eastAsiaTheme="minorEastAsia"/>
          <w:szCs w:val="21"/>
        </w:rPr>
        <w:t>将固态盐块机械破碎成便于取放的</w:t>
      </w:r>
      <w:r>
        <w:rPr>
          <w:rFonts w:hint="eastAsia" w:asciiTheme="minorEastAsia" w:hAnsiTheme="minorEastAsia" w:eastAsiaTheme="minorEastAsia"/>
          <w:szCs w:val="21"/>
        </w:rPr>
        <w:t>小</w:t>
      </w:r>
      <w:r>
        <w:rPr>
          <w:rFonts w:asciiTheme="minorEastAsia" w:hAnsiTheme="minorEastAsia" w:eastAsiaTheme="minorEastAsia"/>
          <w:szCs w:val="21"/>
        </w:rPr>
        <w:t>颗粒</w:t>
      </w:r>
      <w:r>
        <w:rPr>
          <w:rFonts w:hint="eastAsia" w:asciiTheme="minorEastAsia" w:hAnsiTheme="minorEastAsia" w:eastAsiaTheme="minorEastAsia"/>
          <w:szCs w:val="21"/>
        </w:rPr>
        <w:t>，保存待测试。</w:t>
      </w:r>
    </w:p>
    <w:p>
      <w:pPr>
        <w:pStyle w:val="37"/>
        <w:spacing w:before="156" w:after="156"/>
        <w:ind w:left="-2" w:leftChars="-1"/>
        <w:rPr>
          <w:rFonts w:ascii="宋体" w:hAnsi="宋体" w:eastAsia="宋体"/>
        </w:rPr>
      </w:pPr>
      <w:r>
        <w:rPr>
          <w:rFonts w:ascii="宋体" w:hAnsi="宋体" w:eastAsia="宋体"/>
        </w:rPr>
        <w:t>坩埚</w:t>
      </w:r>
    </w:p>
    <w:p>
      <w:pPr>
        <w:pStyle w:val="25"/>
        <w:adjustRightInd w:val="0"/>
        <w:spacing w:line="360" w:lineRule="exact"/>
        <w:rPr>
          <w:rFonts w:ascii="Times New Roman"/>
          <w:szCs w:val="21"/>
        </w:rPr>
      </w:pPr>
      <w:r>
        <w:rPr>
          <w:rFonts w:ascii="Times New Roman"/>
          <w:szCs w:val="21"/>
        </w:rPr>
        <w:t>1</w:t>
      </w:r>
      <w:r>
        <w:rPr>
          <w:rFonts w:hint="eastAsia" w:ascii="Times New Roman"/>
          <w:szCs w:val="21"/>
          <w:highlight w:val="none"/>
          <w:lang w:eastAsia="zh-CN"/>
        </w:rPr>
        <w:t>）</w:t>
      </w:r>
      <w:r>
        <w:rPr>
          <w:rFonts w:ascii="Times New Roman"/>
          <w:szCs w:val="21"/>
        </w:rPr>
        <w:t xml:space="preserve">坩埚材质要求：坩埚材质建议采取与试样材质相同的结构材料。 </w:t>
      </w:r>
    </w:p>
    <w:p>
      <w:pPr>
        <w:pStyle w:val="25"/>
        <w:adjustRightInd w:val="0"/>
        <w:spacing w:line="360" w:lineRule="exact"/>
        <w:rPr>
          <w:rFonts w:ascii="Times New Roman"/>
          <w:szCs w:val="21"/>
        </w:rPr>
      </w:pPr>
      <w:r>
        <w:rPr>
          <w:rFonts w:ascii="Times New Roman"/>
          <w:szCs w:val="21"/>
        </w:rPr>
        <w:t>2</w:t>
      </w:r>
      <w:r>
        <w:rPr>
          <w:rFonts w:hint="eastAsia" w:ascii="Times New Roman"/>
          <w:szCs w:val="21"/>
          <w:highlight w:val="none"/>
          <w:lang w:eastAsia="zh-CN"/>
        </w:rPr>
        <w:t>）</w:t>
      </w:r>
      <w:r>
        <w:rPr>
          <w:rFonts w:ascii="Times New Roman"/>
          <w:szCs w:val="21"/>
        </w:rPr>
        <w:t>坩埚尺寸：考虑到实际测试方便，推荐坩埚内径为Φ67.0 mm×100.0 mm，壁厚：2.0 mm，坩埚盖尺寸Φ71.0 mm×2.0 mm。</w:t>
      </w:r>
    </w:p>
    <w:p>
      <w:pPr>
        <w:pStyle w:val="25"/>
        <w:adjustRightInd w:val="0"/>
        <w:spacing w:line="360" w:lineRule="exact"/>
        <w:rPr>
          <w:rFonts w:ascii="Times New Roman"/>
          <w:szCs w:val="21"/>
        </w:rPr>
      </w:pPr>
      <w:r>
        <w:rPr>
          <w:rFonts w:ascii="Times New Roman"/>
          <w:szCs w:val="21"/>
        </w:rPr>
        <w:t>3</w:t>
      </w:r>
      <w:r>
        <w:rPr>
          <w:rFonts w:hint="eastAsia" w:ascii="Times New Roman"/>
          <w:szCs w:val="21"/>
          <w:highlight w:val="none"/>
          <w:lang w:eastAsia="zh-CN"/>
        </w:rPr>
        <w:t>）</w:t>
      </w:r>
      <w:r>
        <w:rPr>
          <w:rFonts w:ascii="Times New Roman"/>
          <w:szCs w:val="21"/>
        </w:rPr>
        <w:t>坩埚清洗与储存：采用去污粉和丙酮清除表面油污，再分别用去离子水和分析纯级无水乙醇超声清洗。冷风吹干之后，放置在加热干燥箱中进行烘烤（温度：120℃，时间：8 h），将烘烤后坩埚存放于手套箱中备用。</w:t>
      </w:r>
    </w:p>
    <w:p>
      <w:pPr>
        <w:pStyle w:val="37"/>
        <w:spacing w:before="156" w:after="156"/>
        <w:ind w:left="-2" w:leftChars="-1"/>
        <w:rPr>
          <w:rFonts w:ascii="宋体" w:hAnsi="宋体" w:eastAsia="宋体"/>
        </w:rPr>
      </w:pPr>
      <w:r>
        <w:rPr>
          <w:rFonts w:ascii="宋体" w:hAnsi="宋体" w:eastAsia="宋体"/>
        </w:rPr>
        <w:t>手套箱</w:t>
      </w:r>
    </w:p>
    <w:p>
      <w:pPr>
        <w:pStyle w:val="25"/>
        <w:adjustRightInd w:val="0"/>
        <w:spacing w:line="360" w:lineRule="exact"/>
        <w:rPr>
          <w:rFonts w:ascii="Times New Roman"/>
          <w:szCs w:val="21"/>
        </w:rPr>
      </w:pPr>
      <w:r>
        <w:rPr>
          <w:rFonts w:ascii="Times New Roman"/>
          <w:szCs w:val="21"/>
        </w:rPr>
        <w:t xml:space="preserve"> 腐蚀实验准备在惰性气氛保护的手套箱中进行，避免外界环境中的水、氧杂质对熔盐的污染。参考气体中微量水分的测定（GB/T5832）和微量氧的检测（GB/T5831-86，GB/T6285-86，GB/T14852-93）来检测惰性气体和手套箱气氛中痕量水氧。</w:t>
      </w:r>
    </w:p>
    <w:p>
      <w:pPr>
        <w:pStyle w:val="25"/>
        <w:adjustRightInd w:val="0"/>
        <w:spacing w:line="360" w:lineRule="exact"/>
        <w:rPr>
          <w:rFonts w:ascii="Times New Roman"/>
          <w:szCs w:val="21"/>
        </w:rPr>
      </w:pPr>
      <w:r>
        <w:rPr>
          <w:rFonts w:ascii="Times New Roman"/>
          <w:szCs w:val="21"/>
        </w:rPr>
        <w:t xml:space="preserve"> 保护气氛：≥99.99%纯度的Ar或氮气。</w:t>
      </w:r>
    </w:p>
    <w:p>
      <w:pPr>
        <w:pStyle w:val="25"/>
        <w:adjustRightInd w:val="0"/>
        <w:spacing w:line="360" w:lineRule="exact"/>
        <w:rPr>
          <w:rFonts w:ascii="Times New Roman"/>
          <w:szCs w:val="21"/>
        </w:rPr>
      </w:pPr>
      <w:r>
        <w:rPr>
          <w:rFonts w:ascii="Times New Roman"/>
          <w:szCs w:val="21"/>
        </w:rPr>
        <w:t xml:space="preserve"> 手套箱内的压强要求：微正压，比大气压大2-5mbar。</w:t>
      </w:r>
    </w:p>
    <w:p>
      <w:pPr>
        <w:pStyle w:val="25"/>
        <w:adjustRightInd w:val="0"/>
        <w:spacing w:line="360" w:lineRule="exact"/>
        <w:rPr>
          <w:rFonts w:ascii="Times New Roman"/>
          <w:szCs w:val="21"/>
        </w:rPr>
      </w:pPr>
      <w:r>
        <w:rPr>
          <w:rFonts w:ascii="Times New Roman"/>
          <w:szCs w:val="21"/>
        </w:rPr>
        <w:t xml:space="preserve"> 泄漏要求：泄漏率＜0.001vol.%/h。</w:t>
      </w:r>
    </w:p>
    <w:p>
      <w:pPr>
        <w:pStyle w:val="25"/>
        <w:adjustRightInd w:val="0"/>
        <w:spacing w:line="360" w:lineRule="exact"/>
        <w:rPr>
          <w:rFonts w:ascii="Times New Roman"/>
          <w:szCs w:val="21"/>
        </w:rPr>
      </w:pPr>
      <w:r>
        <w:rPr>
          <w:rFonts w:ascii="Times New Roman"/>
          <w:szCs w:val="21"/>
        </w:rPr>
        <w:t xml:space="preserve"> 水氧含量范围为：含水量</w:t>
      </w:r>
      <w:r>
        <w:rPr>
          <w:rFonts w:hint="eastAsia" w:ascii="Times New Roman"/>
          <w:szCs w:val="21"/>
          <w:highlight w:val="none"/>
          <w:lang w:eastAsia="zh-CN"/>
        </w:rPr>
        <w:t>〈</w:t>
      </w:r>
      <w:r>
        <w:rPr>
          <w:rFonts w:ascii="Times New Roman"/>
          <w:szCs w:val="21"/>
        </w:rPr>
        <w:t>10ppm，含氧量</w:t>
      </w:r>
      <w:r>
        <w:rPr>
          <w:rFonts w:hint="eastAsia" w:ascii="Times New Roman"/>
          <w:szCs w:val="21"/>
          <w:highlight w:val="none"/>
          <w:lang w:eastAsia="zh-CN"/>
        </w:rPr>
        <w:t>〈</w:t>
      </w:r>
      <w:r>
        <w:rPr>
          <w:rFonts w:ascii="Times New Roman"/>
          <w:szCs w:val="21"/>
        </w:rPr>
        <w:t>10ppm。</w:t>
      </w:r>
    </w:p>
    <w:p>
      <w:pPr>
        <w:pStyle w:val="37"/>
        <w:spacing w:before="156" w:after="156"/>
        <w:ind w:left="-2" w:leftChars="-1"/>
        <w:rPr>
          <w:rFonts w:ascii="宋体" w:hAnsi="宋体" w:eastAsia="宋体"/>
        </w:rPr>
      </w:pPr>
      <w:r>
        <w:rPr>
          <w:rFonts w:ascii="宋体" w:hAnsi="宋体" w:eastAsia="宋体"/>
        </w:rPr>
        <w:t>腐蚀实验</w:t>
      </w:r>
      <w:r>
        <w:rPr>
          <w:rFonts w:hint="eastAsia" w:ascii="宋体" w:hAnsi="宋体" w:eastAsia="宋体"/>
        </w:rPr>
        <w:t>用</w:t>
      </w:r>
      <w:r>
        <w:rPr>
          <w:rFonts w:ascii="宋体" w:hAnsi="宋体" w:eastAsia="宋体"/>
        </w:rPr>
        <w:t>高温炉</w:t>
      </w:r>
    </w:p>
    <w:p>
      <w:pPr>
        <w:pStyle w:val="25"/>
        <w:adjustRightInd w:val="0"/>
        <w:spacing w:line="360" w:lineRule="exact"/>
        <w:rPr>
          <w:rFonts w:ascii="Times New Roman"/>
          <w:szCs w:val="21"/>
        </w:rPr>
      </w:pPr>
      <w:r>
        <w:rPr>
          <w:rFonts w:ascii="Times New Roman"/>
          <w:szCs w:val="21"/>
        </w:rPr>
        <w:t>运行温度：最高加热温度≥1000℃</w:t>
      </w:r>
    </w:p>
    <w:p>
      <w:pPr>
        <w:pStyle w:val="25"/>
        <w:adjustRightInd w:val="0"/>
        <w:spacing w:line="360" w:lineRule="exact"/>
        <w:rPr>
          <w:rFonts w:ascii="Times New Roman"/>
          <w:szCs w:val="21"/>
        </w:rPr>
      </w:pPr>
      <w:r>
        <w:rPr>
          <w:rFonts w:ascii="Times New Roman"/>
          <w:szCs w:val="21"/>
        </w:rPr>
        <w:t>温度控制精度：</w:t>
      </w:r>
      <w:bookmarkStart w:id="38" w:name="_Hlk64435667"/>
      <w:r>
        <w:rPr>
          <w:rFonts w:ascii="Times New Roman"/>
          <w:szCs w:val="21"/>
        </w:rPr>
        <w:t>±1</w:t>
      </w:r>
      <w:bookmarkStart w:id="39" w:name="_Hlk64435648"/>
      <w:r>
        <w:rPr>
          <w:rFonts w:ascii="Times New Roman"/>
          <w:szCs w:val="21"/>
        </w:rPr>
        <w:t>℃</w:t>
      </w:r>
      <w:bookmarkEnd w:id="38"/>
      <w:bookmarkEnd w:id="39"/>
    </w:p>
    <w:p>
      <w:pPr>
        <w:pStyle w:val="25"/>
        <w:adjustRightInd w:val="0"/>
        <w:spacing w:line="360" w:lineRule="exact"/>
        <w:rPr>
          <w:rFonts w:ascii="Times New Roman"/>
          <w:szCs w:val="21"/>
        </w:rPr>
      </w:pPr>
      <w:r>
        <w:rPr>
          <w:rFonts w:ascii="Times New Roman"/>
          <w:szCs w:val="21"/>
        </w:rPr>
        <w:t>恒温区尺寸：≥Ф200×200 mm</w:t>
      </w:r>
    </w:p>
    <w:p>
      <w:pPr>
        <w:pStyle w:val="25"/>
        <w:adjustRightInd w:val="0"/>
        <w:spacing w:line="360" w:lineRule="exact"/>
        <w:rPr>
          <w:rFonts w:ascii="Times New Roman"/>
          <w:szCs w:val="21"/>
        </w:rPr>
      </w:pPr>
      <w:r>
        <w:rPr>
          <w:rFonts w:ascii="Times New Roman"/>
          <w:szCs w:val="21"/>
        </w:rPr>
        <w:t>在设定温度下连续工作时间：≥2000h</w:t>
      </w:r>
    </w:p>
    <w:p>
      <w:pPr>
        <w:pStyle w:val="25"/>
        <w:adjustRightInd w:val="0"/>
        <w:spacing w:line="360" w:lineRule="exact"/>
        <w:rPr>
          <w:rFonts w:ascii="Times New Roman"/>
          <w:szCs w:val="21"/>
        </w:rPr>
      </w:pPr>
      <w:r>
        <w:rPr>
          <w:rFonts w:ascii="Times New Roman"/>
          <w:szCs w:val="21"/>
        </w:rPr>
        <w:t>加热炉的炉膛应在可变气氛条件下工作，满足测试要求。</w:t>
      </w:r>
    </w:p>
    <w:p>
      <w:pPr>
        <w:pStyle w:val="38"/>
        <w:spacing w:before="156" w:after="156"/>
        <w:rPr>
          <w:rFonts w:ascii="Times New Roman"/>
        </w:rPr>
      </w:pPr>
      <w:bookmarkStart w:id="40" w:name="_Toc29700"/>
      <w:r>
        <w:rPr>
          <w:rFonts w:hint="eastAsia" w:ascii="Times New Roman"/>
        </w:rPr>
        <w:t>腐蚀实验</w:t>
      </w:r>
      <w:bookmarkEnd w:id="40"/>
    </w:p>
    <w:p>
      <w:pPr>
        <w:pStyle w:val="37"/>
        <w:spacing w:before="156" w:after="156"/>
        <w:ind w:left="-2" w:leftChars="-1"/>
        <w:rPr>
          <w:rFonts w:ascii="宋体" w:hAnsi="宋体" w:eastAsia="宋体"/>
        </w:rPr>
      </w:pPr>
      <w:r>
        <w:rPr>
          <w:rFonts w:hint="eastAsia" w:ascii="宋体" w:hAnsi="宋体" w:eastAsia="宋体"/>
        </w:rPr>
        <w:t>腐蚀温度</w:t>
      </w:r>
    </w:p>
    <w:p>
      <w:pPr>
        <w:pStyle w:val="25"/>
        <w:spacing w:line="360" w:lineRule="exact"/>
        <w:rPr>
          <w:rFonts w:ascii="Times New Roman" w:eastAsiaTheme="minorEastAsia"/>
        </w:rPr>
      </w:pPr>
      <w:r>
        <w:rPr>
          <w:rFonts w:ascii="Times New Roman" w:eastAsiaTheme="minorEastAsia"/>
        </w:rPr>
        <w:t>腐蚀温度与材料在特定环境中的服役温度有关，现有太阳能热发电用太阳盐</w:t>
      </w:r>
      <w:bookmarkStart w:id="41" w:name="_Hlk64435713"/>
      <w:r>
        <w:rPr>
          <w:rFonts w:hint="eastAsia" w:ascii="Times New Roman" w:eastAsiaTheme="minorEastAsia"/>
          <w:highlight w:val="none"/>
          <w:lang w:eastAsia="zh-CN"/>
        </w:rPr>
        <w:t>（</w:t>
      </w:r>
      <w:r>
        <w:rPr>
          <w:rFonts w:ascii="Times New Roman" w:eastAsiaTheme="minorEastAsia"/>
        </w:rPr>
        <w:t>NaNO</w:t>
      </w:r>
      <w:r>
        <w:rPr>
          <w:rFonts w:ascii="Times New Roman" w:eastAsiaTheme="minorEastAsia"/>
          <w:vertAlign w:val="subscript"/>
        </w:rPr>
        <w:t>3</w:t>
      </w:r>
      <w:bookmarkEnd w:id="41"/>
      <w:r>
        <w:rPr>
          <w:rFonts w:ascii="Times New Roman" w:eastAsiaTheme="minorEastAsia"/>
        </w:rPr>
        <w:t>-KNO</w:t>
      </w:r>
      <w:r>
        <w:rPr>
          <w:rFonts w:ascii="Times New Roman" w:eastAsiaTheme="minorEastAsia"/>
          <w:vertAlign w:val="subscript"/>
        </w:rPr>
        <w:t>3</w:t>
      </w:r>
      <w:r>
        <w:rPr>
          <w:rFonts w:hint="eastAsia" w:ascii="Times New Roman" w:eastAsiaTheme="minorEastAsia"/>
          <w:highlight w:val="none"/>
          <w:lang w:eastAsia="zh-CN"/>
        </w:rPr>
        <w:t>）</w:t>
      </w:r>
      <w:r>
        <w:rPr>
          <w:rFonts w:ascii="Times New Roman" w:eastAsiaTheme="minorEastAsia"/>
        </w:rPr>
        <w:t>腐蚀实验的推荐温度为570</w:t>
      </w:r>
      <w:r>
        <w:rPr>
          <w:rFonts w:ascii="Times New Roman" w:eastAsiaTheme="minorEastAsia"/>
          <w:szCs w:val="21"/>
        </w:rPr>
        <w:t>±5℃。</w:t>
      </w:r>
    </w:p>
    <w:p>
      <w:pPr>
        <w:pStyle w:val="37"/>
        <w:spacing w:before="156" w:after="156"/>
        <w:ind w:left="-2" w:leftChars="-1"/>
        <w:rPr>
          <w:rFonts w:ascii="宋体" w:hAnsi="宋体" w:eastAsia="宋体"/>
        </w:rPr>
      </w:pPr>
      <w:r>
        <w:rPr>
          <w:rFonts w:hint="eastAsia" w:ascii="宋体" w:hAnsi="宋体" w:eastAsia="宋体"/>
        </w:rPr>
        <w:t>腐蚀时间</w:t>
      </w:r>
    </w:p>
    <w:p>
      <w:pPr>
        <w:pStyle w:val="25"/>
        <w:spacing w:line="360" w:lineRule="exact"/>
        <w:rPr>
          <w:rFonts w:ascii="Times New Roman"/>
        </w:rPr>
      </w:pPr>
      <w:r>
        <w:rPr>
          <w:rFonts w:ascii="Times New Roman"/>
        </w:rPr>
        <w:t>材料在特定环境中的腐蚀实验是为了评估其使用寿命，因此需要开展不同时间的腐蚀实验，并给出腐蚀随时间的规律。推荐腐蚀时间选择5个范围点，分别为100h,200h, 400h, 600h,1000h。建议筛选材料的腐蚀时间需要≥1000h。</w:t>
      </w:r>
    </w:p>
    <w:p>
      <w:pPr>
        <w:pStyle w:val="37"/>
        <w:spacing w:before="156" w:after="156"/>
        <w:ind w:left="-2" w:leftChars="-1"/>
        <w:rPr>
          <w:rFonts w:ascii="宋体" w:hAnsi="宋体" w:eastAsia="宋体"/>
        </w:rPr>
      </w:pPr>
      <w:r>
        <w:rPr>
          <w:rFonts w:hint="eastAsia" w:ascii="宋体" w:hAnsi="宋体" w:eastAsia="宋体"/>
        </w:rPr>
        <w:t>腐蚀环境条件</w:t>
      </w:r>
    </w:p>
    <w:p>
      <w:pPr>
        <w:pStyle w:val="25"/>
        <w:adjustRightInd w:val="0"/>
        <w:spacing w:line="360" w:lineRule="exact"/>
        <w:rPr>
          <w:rFonts w:ascii="Times New Roman" w:eastAsiaTheme="minorEastAsia"/>
          <w:szCs w:val="21"/>
        </w:rPr>
      </w:pPr>
      <w:r>
        <w:rPr>
          <w:rFonts w:hint="eastAsia" w:ascii="Times New Roman" w:eastAsiaTheme="minorEastAsia"/>
          <w:szCs w:val="21"/>
        </w:rPr>
        <w:t>腐蚀环境条件选择与特定环境条件相关，建议与特定环境条件相同（如是否有保护气氛，环境条件中的水氧含量等等）。</w:t>
      </w:r>
    </w:p>
    <w:p>
      <w:pPr>
        <w:pStyle w:val="37"/>
        <w:spacing w:before="156" w:after="156"/>
        <w:ind w:left="-2" w:leftChars="-1"/>
        <w:rPr>
          <w:rFonts w:ascii="宋体" w:hAnsi="宋体" w:eastAsia="宋体"/>
        </w:rPr>
      </w:pPr>
      <w:r>
        <w:rPr>
          <w:rFonts w:ascii="宋体" w:hAnsi="宋体" w:eastAsia="宋体"/>
        </w:rPr>
        <w:t>坩埚</w:t>
      </w:r>
      <w:r>
        <w:rPr>
          <w:rFonts w:hint="eastAsia" w:ascii="宋体" w:hAnsi="宋体" w:eastAsia="宋体"/>
        </w:rPr>
        <w:t>密封</w:t>
      </w:r>
    </w:p>
    <w:p>
      <w:pPr>
        <w:pStyle w:val="25"/>
        <w:adjustRightInd w:val="0"/>
        <w:spacing w:line="360" w:lineRule="exact"/>
        <w:rPr>
          <w:rFonts w:ascii="Times New Roman" w:eastAsiaTheme="minorEastAsia"/>
          <w:szCs w:val="21"/>
        </w:rPr>
      </w:pPr>
      <w:r>
        <w:rPr>
          <w:rFonts w:ascii="Times New Roman" w:eastAsiaTheme="minorEastAsia"/>
          <w:szCs w:val="21"/>
        </w:rPr>
        <w:t>采用与被测材料同质的金属丝固定试样并放入与测试材质相同的坩埚中，为保证熔盐浸没试样，尽量将坩埚放置在下部。根据选用坩埚尺寸计算选择定量固态盐装入坩埚内，并盖上坩埚盖密封坩埚。建议在坩埚顶盖外部焊接Φ15 mm左右提拉圆环，便于向高温炉中取放坩埚。</w:t>
      </w:r>
    </w:p>
    <w:p>
      <w:pPr>
        <w:pStyle w:val="37"/>
        <w:spacing w:before="156" w:after="156"/>
        <w:ind w:left="-2" w:leftChars="-1"/>
        <w:rPr>
          <w:rFonts w:ascii="宋体" w:hAnsi="宋体" w:eastAsia="宋体"/>
        </w:rPr>
      </w:pPr>
      <w:r>
        <w:rPr>
          <w:rFonts w:hint="eastAsia" w:ascii="宋体" w:hAnsi="宋体" w:eastAsia="宋体"/>
        </w:rPr>
        <w:t>恒温</w:t>
      </w:r>
      <w:r>
        <w:rPr>
          <w:rFonts w:ascii="宋体" w:hAnsi="宋体" w:eastAsia="宋体"/>
        </w:rPr>
        <w:t>实验</w:t>
      </w:r>
    </w:p>
    <w:p>
      <w:pPr>
        <w:pStyle w:val="25"/>
        <w:adjustRightInd w:val="0"/>
        <w:spacing w:line="360" w:lineRule="exact"/>
        <w:rPr>
          <w:rFonts w:ascii="Times New Roman" w:eastAsiaTheme="minorEastAsia"/>
          <w:szCs w:val="21"/>
        </w:rPr>
      </w:pPr>
      <w:r>
        <w:rPr>
          <w:rFonts w:ascii="Times New Roman"/>
          <w:szCs w:val="21"/>
        </w:rPr>
        <w:t>将密封后坩埚放入高温炉中在给定温度和给定时间下进行静态腐蚀实验，保温时间≥200h。实验结束后，将坩埚从炉膛中取出、倒置，自然冷却至室温。将冷却后的坩埚打开，取出样品杆，拆下试样。在去离子水中超声清洗去除试样表面粘附的熔盐，冷风吹干后进行耐蚀性分析。同时取出坩埚内固态盐用于成分分析。如果采用与测试试样相同材质的坩埚，建议在手套箱中将坩埚中熔盐加热熔化后取出部分进行成分分析</w:t>
      </w:r>
      <w:r>
        <w:rPr>
          <w:rFonts w:hint="eastAsia" w:ascii="Times New Roman" w:eastAsiaTheme="minorEastAsia"/>
          <w:szCs w:val="21"/>
        </w:rPr>
        <w:t>。</w:t>
      </w:r>
    </w:p>
    <w:p>
      <w:pPr>
        <w:pStyle w:val="37"/>
        <w:spacing w:before="156" w:after="156"/>
        <w:ind w:left="-2" w:leftChars="-1"/>
        <w:rPr>
          <w:rFonts w:ascii="宋体" w:hAnsi="宋体" w:eastAsia="宋体"/>
        </w:rPr>
      </w:pPr>
      <w:r>
        <w:rPr>
          <w:rFonts w:hint="eastAsia" w:ascii="宋体" w:hAnsi="宋体" w:eastAsia="宋体"/>
        </w:rPr>
        <w:t>测试步骤</w:t>
      </w:r>
    </w:p>
    <w:p>
      <w:pPr>
        <w:pStyle w:val="25"/>
      </w:pPr>
      <w:r>
        <w:rPr>
          <w:rFonts w:hint="eastAsia"/>
        </w:rPr>
        <w:t>腐蚀实验的测试步骤如图4</w:t>
      </w:r>
      <w:r>
        <w:t>.2</w:t>
      </w:r>
      <w:r>
        <w:rPr>
          <w:rFonts w:hint="eastAsia"/>
        </w:rPr>
        <w:t>所示，具体如下。</w:t>
      </w:r>
    </w:p>
    <w:p>
      <w:pPr>
        <w:pStyle w:val="25"/>
        <w:adjustRightInd w:val="0"/>
        <w:snapToGrid w:val="0"/>
        <w:spacing w:line="360" w:lineRule="exact"/>
        <w:ind w:firstLine="0" w:firstLineChars="0"/>
        <w:rPr>
          <w:rFonts w:ascii="Times New Roman" w:eastAsiaTheme="minorEastAsia"/>
          <w:szCs w:val="21"/>
        </w:rPr>
      </w:pPr>
      <w:r>
        <w:rPr>
          <w:rFonts w:ascii="Times New Roman" w:eastAsiaTheme="minorEastAsia"/>
          <w:szCs w:val="21"/>
        </w:rPr>
        <w:drawing>
          <wp:anchor distT="0" distB="0" distL="114300" distR="114300" simplePos="0" relativeHeight="251658240" behindDoc="1" locked="0" layoutInCell="1" allowOverlap="1">
            <wp:simplePos x="0" y="0"/>
            <wp:positionH relativeFrom="column">
              <wp:posOffset>1517015</wp:posOffset>
            </wp:positionH>
            <wp:positionV relativeFrom="paragraph">
              <wp:posOffset>1905</wp:posOffset>
            </wp:positionV>
            <wp:extent cx="2799715" cy="3599815"/>
            <wp:effectExtent l="0" t="0" r="635" b="63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a:extLst>
                        <a:ext uri="{28A0092B-C50C-407E-A947-70E740481C1C}">
                          <a14:useLocalDpi xmlns:a14="http://schemas.microsoft.com/office/drawing/2010/main" val="0"/>
                        </a:ext>
                      </a:extLst>
                    </a:blip>
                    <a:srcRect l="6867" t="2191" b="2271"/>
                    <a:stretch>
                      <a:fillRect/>
                    </a:stretch>
                  </pic:blipFill>
                  <pic:spPr>
                    <a:xfrm>
                      <a:off x="0" y="0"/>
                      <a:ext cx="2799974" cy="3600000"/>
                    </a:xfrm>
                    <a:prstGeom prst="rect">
                      <a:avLst/>
                    </a:prstGeom>
                    <a:noFill/>
                    <a:ln>
                      <a:noFill/>
                    </a:ln>
                  </pic:spPr>
                </pic:pic>
              </a:graphicData>
            </a:graphic>
          </wp:anchor>
        </w:drawing>
      </w: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rPr>
          <w:rFonts w:ascii="Times New Roman" w:eastAsiaTheme="minorEastAsia"/>
          <w:szCs w:val="21"/>
        </w:rPr>
      </w:pPr>
    </w:p>
    <w:p>
      <w:pPr>
        <w:pStyle w:val="25"/>
        <w:adjustRightInd w:val="0"/>
        <w:snapToGrid w:val="0"/>
        <w:spacing w:line="360" w:lineRule="exact"/>
        <w:ind w:firstLine="0" w:firstLineChars="0"/>
        <w:rPr>
          <w:rFonts w:ascii="Times New Roman" w:eastAsiaTheme="minorEastAsia"/>
          <w:szCs w:val="21"/>
        </w:rPr>
      </w:pPr>
    </w:p>
    <w:p>
      <w:pPr>
        <w:pStyle w:val="25"/>
        <w:adjustRightInd w:val="0"/>
        <w:snapToGrid w:val="0"/>
        <w:spacing w:line="360" w:lineRule="exact"/>
        <w:ind w:firstLine="0" w:firstLineChars="0"/>
        <w:rPr>
          <w:rFonts w:ascii="Times New Roman" w:eastAsiaTheme="minorEastAsia"/>
          <w:szCs w:val="21"/>
        </w:rPr>
      </w:pPr>
    </w:p>
    <w:p>
      <w:pPr>
        <w:pStyle w:val="25"/>
        <w:jc w:val="center"/>
        <w:rPr>
          <w:rFonts w:ascii="Times New Roman" w:eastAsiaTheme="minorEastAsia"/>
        </w:rPr>
      </w:pPr>
      <w:r>
        <w:rPr>
          <w:rFonts w:ascii="Times New Roman" w:eastAsiaTheme="minorEastAsia"/>
        </w:rPr>
        <w:t xml:space="preserve">图4.2 </w:t>
      </w:r>
      <w:r>
        <w:rPr>
          <w:rFonts w:hint="eastAsia" w:ascii="Times New Roman" w:eastAsiaTheme="minorEastAsia"/>
        </w:rPr>
        <w:t>腐蚀实验步骤示意图</w:t>
      </w:r>
    </w:p>
    <w:p>
      <w:pPr>
        <w:pStyle w:val="37"/>
        <w:spacing w:before="156" w:after="156"/>
        <w:ind w:left="-2" w:leftChars="-1"/>
        <w:rPr>
          <w:rFonts w:ascii="宋体" w:hAnsi="宋体" w:eastAsia="宋体"/>
        </w:rPr>
      </w:pPr>
      <w:r>
        <w:rPr>
          <w:rFonts w:ascii="宋体" w:hAnsi="宋体" w:eastAsia="宋体"/>
        </w:rPr>
        <w:t>实验安全</w:t>
      </w:r>
    </w:p>
    <w:p>
      <w:pPr>
        <w:pStyle w:val="25"/>
        <w:adjustRightInd w:val="0"/>
        <w:spacing w:line="360" w:lineRule="exact"/>
        <w:rPr>
          <w:rFonts w:ascii="Times New Roman" w:eastAsiaTheme="minorEastAsia"/>
          <w:szCs w:val="21"/>
        </w:rPr>
      </w:pPr>
      <w:r>
        <w:rPr>
          <w:rFonts w:ascii="Times New Roman" w:eastAsiaTheme="minorEastAsia"/>
          <w:szCs w:val="21"/>
        </w:rPr>
        <w:t>向高温炉中放置和取出实验坩埚是由人工完成，因此实验人员需要佩戴热防护装置避免烫伤。熔盐腐蚀实验的时间较长，在长时间的实验过程可能出现火灾，因此在整个实验过程中需要人工或电子监控高温设备的运行状态。</w:t>
      </w:r>
    </w:p>
    <w:p>
      <w:pPr>
        <w:pStyle w:val="38"/>
        <w:spacing w:before="156" w:after="156"/>
        <w:rPr>
          <w:rFonts w:ascii="Times New Roman"/>
        </w:rPr>
      </w:pPr>
      <w:bookmarkStart w:id="42" w:name="_Toc10828"/>
      <w:r>
        <w:rPr>
          <w:rFonts w:hint="eastAsia" w:ascii="Times New Roman"/>
        </w:rPr>
        <w:t>测试表征</w:t>
      </w:r>
      <w:bookmarkEnd w:id="42"/>
    </w:p>
    <w:p>
      <w:pPr>
        <w:pStyle w:val="37"/>
        <w:spacing w:before="156" w:after="156"/>
        <w:ind w:left="-2" w:leftChars="-1"/>
        <w:rPr>
          <w:rFonts w:ascii="宋体" w:hAnsi="宋体" w:eastAsia="宋体"/>
        </w:rPr>
      </w:pPr>
      <w:r>
        <w:rPr>
          <w:rFonts w:ascii="宋体" w:hAnsi="宋体" w:eastAsia="宋体"/>
        </w:rPr>
        <w:t>试样</w:t>
      </w:r>
      <w:r>
        <w:rPr>
          <w:rFonts w:hint="eastAsia" w:ascii="宋体" w:hAnsi="宋体" w:eastAsia="宋体"/>
        </w:rPr>
        <w:t>称量</w:t>
      </w:r>
    </w:p>
    <w:p>
      <w:pPr>
        <w:pStyle w:val="25"/>
        <w:adjustRightInd w:val="0"/>
        <w:spacing w:line="360" w:lineRule="exact"/>
        <w:rPr>
          <w:rFonts w:ascii="Times New Roman" w:eastAsiaTheme="minorEastAsia"/>
          <w:szCs w:val="21"/>
        </w:rPr>
      </w:pPr>
      <w:r>
        <w:rPr>
          <w:rFonts w:ascii="Times New Roman" w:eastAsiaTheme="minorEastAsia"/>
        </w:rPr>
        <w:t>采用测量精度≤0.1mg的精密分析天平称量</w:t>
      </w:r>
      <w:r>
        <w:rPr>
          <w:rFonts w:ascii="Times New Roman" w:eastAsiaTheme="minorEastAsia"/>
          <w:szCs w:val="21"/>
        </w:rPr>
        <w:t>清洗干燥后试样</w:t>
      </w:r>
      <w:r>
        <w:rPr>
          <w:rFonts w:ascii="Times New Roman" w:eastAsiaTheme="minorEastAsia"/>
        </w:rPr>
        <w:t>，每个试样称量三次以上，并取其平均值作为质量记录。推荐使用测量感量为0.01mg的精密天平称重。</w:t>
      </w:r>
    </w:p>
    <w:p>
      <w:pPr>
        <w:pStyle w:val="25"/>
        <w:adjustRightInd w:val="0"/>
        <w:spacing w:line="360" w:lineRule="exact"/>
        <w:ind w:firstLine="422"/>
        <w:rPr>
          <w:rFonts w:ascii="Times New Roman" w:eastAsiaTheme="minorEastAsia"/>
          <w:szCs w:val="21"/>
        </w:rPr>
      </w:pPr>
      <w:r>
        <w:rPr>
          <w:rFonts w:ascii="Times New Roman" w:eastAsiaTheme="minorEastAsia"/>
          <w:b/>
          <w:bCs/>
          <w:color w:val="000000"/>
        </w:rPr>
        <w:t>单位面积失重</w:t>
      </w:r>
      <w:r>
        <w:rPr>
          <w:rFonts w:ascii="Times New Roman" w:eastAsiaTheme="minorEastAsia"/>
          <w:color w:val="000000"/>
          <w:szCs w:val="21"/>
        </w:rPr>
        <w:t>=(m</w:t>
      </w:r>
      <w:r>
        <w:rPr>
          <w:rFonts w:ascii="Times New Roman" w:eastAsiaTheme="minorEastAsia"/>
          <w:color w:val="000000"/>
          <w:szCs w:val="21"/>
          <w:vertAlign w:val="subscript"/>
        </w:rPr>
        <w:t>0</w:t>
      </w:r>
      <w:r>
        <w:rPr>
          <w:rFonts w:ascii="Times New Roman" w:eastAsiaTheme="minorEastAsia"/>
          <w:color w:val="000000"/>
          <w:szCs w:val="21"/>
        </w:rPr>
        <w:t>-m</w:t>
      </w:r>
      <w:r>
        <w:rPr>
          <w:rFonts w:ascii="Times New Roman" w:eastAsiaTheme="minorEastAsia"/>
          <w:color w:val="000000"/>
          <w:szCs w:val="21"/>
          <w:vertAlign w:val="subscript"/>
        </w:rPr>
        <w:t>1</w:t>
      </w:r>
      <w:r>
        <w:rPr>
          <w:rFonts w:ascii="Times New Roman" w:eastAsiaTheme="minorEastAsia"/>
          <w:color w:val="000000"/>
          <w:szCs w:val="21"/>
        </w:rPr>
        <w:t>)/A，其中m</w:t>
      </w:r>
      <w:r>
        <w:rPr>
          <w:rFonts w:ascii="Times New Roman" w:eastAsiaTheme="minorEastAsia"/>
          <w:color w:val="000000"/>
          <w:szCs w:val="21"/>
          <w:vertAlign w:val="subscript"/>
        </w:rPr>
        <w:t>0</w:t>
      </w:r>
      <w:r>
        <w:rPr>
          <w:rFonts w:ascii="Times New Roman" w:eastAsiaTheme="minorEastAsia"/>
          <w:color w:val="000000"/>
          <w:szCs w:val="21"/>
        </w:rPr>
        <w:t>为腐蚀前试样质量，m</w:t>
      </w:r>
      <w:r>
        <w:rPr>
          <w:rFonts w:ascii="Times New Roman" w:eastAsiaTheme="minorEastAsia"/>
          <w:color w:val="000000"/>
          <w:szCs w:val="21"/>
          <w:vertAlign w:val="subscript"/>
        </w:rPr>
        <w:t>1</w:t>
      </w:r>
      <w:r>
        <w:rPr>
          <w:rFonts w:ascii="Times New Roman" w:eastAsiaTheme="minorEastAsia"/>
          <w:color w:val="000000"/>
          <w:szCs w:val="21"/>
        </w:rPr>
        <w:t>为腐蚀后试样质量，A为试样表面积。</w:t>
      </w:r>
    </w:p>
    <w:p>
      <w:pPr>
        <w:pStyle w:val="25"/>
        <w:adjustRightInd w:val="0"/>
        <w:spacing w:line="360" w:lineRule="exact"/>
        <w:ind w:firstLine="422"/>
        <w:rPr>
          <w:rFonts w:ascii="Times New Roman" w:eastAsiaTheme="minorEastAsia"/>
          <w:szCs w:val="21"/>
        </w:rPr>
      </w:pPr>
      <w:r>
        <w:rPr>
          <w:rFonts w:ascii="Times New Roman" w:eastAsiaTheme="minorEastAsia"/>
          <w:b/>
          <w:bCs/>
          <w:color w:val="000000"/>
        </w:rPr>
        <w:t>腐蚀速率</w:t>
      </w:r>
      <w:r>
        <w:rPr>
          <w:rFonts w:ascii="Times New Roman" w:eastAsiaTheme="minorEastAsia"/>
          <w:color w:val="000000"/>
          <w:szCs w:val="21"/>
        </w:rPr>
        <w:t>：如果材料发生了均匀腐蚀，采用失重计算出腐蚀速率，计算公式详见3.3，单位为g/m</w:t>
      </w:r>
      <w:r>
        <w:rPr>
          <w:rFonts w:ascii="Times New Roman" w:eastAsiaTheme="minorEastAsia"/>
          <w:color w:val="000000"/>
          <w:szCs w:val="21"/>
          <w:vertAlign w:val="superscript"/>
        </w:rPr>
        <w:t>2</w:t>
      </w:r>
      <w:r>
        <w:rPr>
          <w:rFonts w:ascii="Times New Roman" w:eastAsia="微软雅黑"/>
          <w:color w:val="000000"/>
          <w:szCs w:val="21"/>
        </w:rPr>
        <w:t>∙</w:t>
      </w:r>
      <w:r>
        <w:rPr>
          <w:rFonts w:ascii="Times New Roman" w:eastAsiaTheme="minorEastAsia"/>
          <w:color w:val="000000"/>
          <w:szCs w:val="21"/>
        </w:rPr>
        <w:t>h或μm/y。建议多个时间点和长周期的腐蚀评估，得出腐蚀速率随时间的演变规律，最终通过腐蚀速率的时间曲线推导出年腐蚀速率</w:t>
      </w:r>
      <w:r>
        <w:rPr>
          <w:rFonts w:hint="eastAsia" w:ascii="Times New Roman" w:eastAsiaTheme="minorEastAsia"/>
          <w:color w:val="000000"/>
          <w:szCs w:val="21"/>
          <w:highlight w:val="none"/>
          <w:lang w:eastAsia="zh-CN"/>
        </w:rPr>
        <w:t>（</w:t>
      </w:r>
      <w:r>
        <w:rPr>
          <w:rFonts w:ascii="Times New Roman" w:eastAsiaTheme="minorEastAsia"/>
          <w:color w:val="000000"/>
          <w:szCs w:val="21"/>
        </w:rPr>
        <w:t>μm/y</w:t>
      </w:r>
      <w:r>
        <w:rPr>
          <w:rFonts w:hint="eastAsia" w:ascii="Times New Roman" w:eastAsiaTheme="minorEastAsia"/>
          <w:color w:val="000000"/>
          <w:szCs w:val="21"/>
          <w:lang w:eastAsia="zh-CN"/>
        </w:rPr>
        <w:t>）</w:t>
      </w:r>
      <w:r>
        <w:rPr>
          <w:rFonts w:ascii="Times New Roman" w:eastAsiaTheme="minorEastAsia"/>
          <w:color w:val="000000"/>
          <w:szCs w:val="21"/>
        </w:rPr>
        <w:t>。如果材料发生了非均匀腐蚀，就采用最大腐蚀深度计算腐蚀速率。</w:t>
      </w:r>
    </w:p>
    <w:p>
      <w:pPr>
        <w:pStyle w:val="37"/>
        <w:spacing w:before="156" w:after="156"/>
        <w:ind w:left="-2" w:leftChars="-1"/>
        <w:rPr>
          <w:rFonts w:ascii="宋体" w:hAnsi="宋体" w:eastAsia="宋体"/>
        </w:rPr>
      </w:pPr>
      <w:r>
        <w:rPr>
          <w:rFonts w:ascii="宋体" w:hAnsi="宋体" w:eastAsia="宋体"/>
        </w:rPr>
        <w:t>试样显微分析</w:t>
      </w:r>
    </w:p>
    <w:p>
      <w:pPr>
        <w:pStyle w:val="25"/>
        <w:adjustRightInd w:val="0"/>
        <w:spacing w:line="360" w:lineRule="exact"/>
        <w:rPr>
          <w:rFonts w:ascii="Times New Roman"/>
          <w:szCs w:val="21"/>
        </w:rPr>
      </w:pPr>
      <w:r>
        <w:rPr>
          <w:rFonts w:ascii="Times New Roman"/>
          <w:szCs w:val="21"/>
        </w:rPr>
        <w:t>采用光学显微镜或扫描电子显微镜（SEM）对试样的表面和</w:t>
      </w:r>
      <w:r>
        <w:rPr>
          <w:rFonts w:ascii="Times New Roman"/>
          <w:szCs w:val="21"/>
          <w:highlight w:val="none"/>
        </w:rPr>
        <w:t>截面</w:t>
      </w:r>
      <w:r>
        <w:rPr>
          <w:rFonts w:ascii="Times New Roman"/>
          <w:szCs w:val="21"/>
        </w:rPr>
        <w:t>进行显微结构分析，同时采用X射线能谱仪（EDS）进行成分分布分析。</w:t>
      </w:r>
    </w:p>
    <w:p>
      <w:pPr>
        <w:spacing w:line="360" w:lineRule="exact"/>
        <w:ind w:firstLine="316" w:firstLineChars="150"/>
        <w:rPr>
          <w:rFonts w:ascii="Times New Roman" w:hAnsi="Times New Roman"/>
          <w:color w:val="000000"/>
          <w:szCs w:val="21"/>
        </w:rPr>
      </w:pPr>
      <w:r>
        <w:rPr>
          <w:rFonts w:ascii="Times New Roman" w:hAnsi="Times New Roman"/>
          <w:b/>
          <w:bCs/>
          <w:color w:val="000000"/>
        </w:rPr>
        <w:t>腐蚀形态：</w:t>
      </w:r>
      <w:r>
        <w:rPr>
          <w:rFonts w:ascii="Times New Roman" w:hAnsi="Times New Roman"/>
          <w:color w:val="000000"/>
          <w:szCs w:val="21"/>
        </w:rPr>
        <w:t>通过材料表面和截面的显微结构分析总结得出材料的腐蚀是均匀腐蚀还是局部性腐蚀。如果试样腐蚀是局部性腐蚀需确定腐蚀类型，例如点蚀、晶间腐蚀……。</w:t>
      </w:r>
    </w:p>
    <w:p>
      <w:pPr>
        <w:spacing w:line="360" w:lineRule="exact"/>
        <w:ind w:firstLine="316" w:firstLineChars="150"/>
        <w:rPr>
          <w:rFonts w:ascii="Times New Roman" w:hAnsi="Times New Roman"/>
          <w:color w:val="000000"/>
          <w:szCs w:val="21"/>
        </w:rPr>
      </w:pPr>
      <w:r>
        <w:rPr>
          <w:rFonts w:ascii="Times New Roman" w:hAnsi="Times New Roman"/>
          <w:b/>
          <w:bCs/>
          <w:color w:val="000000"/>
        </w:rPr>
        <w:t>腐蚀深度：</w:t>
      </w:r>
      <w:r>
        <w:rPr>
          <w:rFonts w:ascii="Times New Roman" w:hAnsi="Times New Roman"/>
          <w:color w:val="000000"/>
          <w:szCs w:val="21"/>
        </w:rPr>
        <w:t>如果材料的腐蚀是均匀腐蚀需通过微观结构分析和元素的深度分布分析给出腐蚀损伤层深度（D</w:t>
      </w:r>
      <w:r>
        <w:rPr>
          <w:rFonts w:ascii="Times New Roman" w:hAnsi="Times New Roman"/>
          <w:color w:val="000000"/>
          <w:szCs w:val="21"/>
          <w:vertAlign w:val="subscript"/>
        </w:rPr>
        <w:t>damage</w:t>
      </w:r>
      <w:r>
        <w:rPr>
          <w:rFonts w:ascii="Times New Roman" w:hAnsi="Times New Roman"/>
          <w:color w:val="000000"/>
          <w:szCs w:val="21"/>
        </w:rPr>
        <w:t>）和劣化层深度D</w:t>
      </w:r>
      <w:r>
        <w:rPr>
          <w:rFonts w:ascii="Times New Roman" w:hAnsi="Times New Roman"/>
          <w:color w:val="000000"/>
          <w:szCs w:val="21"/>
          <w:vertAlign w:val="subscript"/>
        </w:rPr>
        <w:t>degrade</w:t>
      </w:r>
      <w:r>
        <w:rPr>
          <w:rFonts w:ascii="Times New Roman" w:hAnsi="Times New Roman"/>
          <w:color w:val="000000"/>
          <w:szCs w:val="21"/>
        </w:rPr>
        <w:t>。如果材料的腐蚀是局部性腐蚀，需给出最大腐蚀深度（D</w:t>
      </w:r>
      <w:r>
        <w:rPr>
          <w:rFonts w:ascii="Times New Roman" w:hAnsi="Times New Roman"/>
          <w:color w:val="000000"/>
          <w:szCs w:val="21"/>
          <w:vertAlign w:val="subscript"/>
        </w:rPr>
        <w:t>max</w:t>
      </w:r>
      <w:r>
        <w:rPr>
          <w:rFonts w:ascii="Times New Roman" w:hAnsi="Times New Roman"/>
          <w:color w:val="000000"/>
          <w:szCs w:val="21"/>
        </w:rPr>
        <w:t>）。劣化层深度和最大腐蚀深度的检测请参照附录A.1和A.2。</w:t>
      </w:r>
    </w:p>
    <w:p>
      <w:pPr>
        <w:pStyle w:val="40"/>
        <w:spacing w:before="312" w:after="312"/>
      </w:pPr>
      <w:bookmarkStart w:id="43" w:name="_Toc11102"/>
      <w:r>
        <w:rPr>
          <w:rFonts w:hint="eastAsia"/>
        </w:rPr>
        <w:t>熔盐腐蚀评价方法</w:t>
      </w:r>
      <w:bookmarkEnd w:id="43"/>
    </w:p>
    <w:p>
      <w:pPr>
        <w:spacing w:line="360" w:lineRule="exact"/>
        <w:ind w:firstLine="420" w:firstLineChars="200"/>
        <w:rPr>
          <w:rFonts w:ascii="Times New Roman" w:hAnsi="Times New Roman"/>
          <w:color w:val="000000"/>
          <w:szCs w:val="21"/>
        </w:rPr>
      </w:pPr>
      <w:r>
        <w:rPr>
          <w:rFonts w:ascii="Times New Roman" w:hAnsi="Times New Roman"/>
          <w:color w:val="000000"/>
          <w:szCs w:val="21"/>
        </w:rPr>
        <w:t>腐蚀失重、腐蚀深度、腐蚀速率和腐蚀形态是腐蚀评价的主要指标，结合熔盐腐蚀的特点，分别对每种评价指标做如下说明。</w:t>
      </w:r>
    </w:p>
    <w:p>
      <w:pPr>
        <w:pStyle w:val="38"/>
        <w:spacing w:before="156" w:after="156"/>
        <w:rPr>
          <w:rFonts w:ascii="Times New Roman"/>
        </w:rPr>
      </w:pPr>
      <w:bookmarkStart w:id="44" w:name="_Toc11671"/>
      <w:r>
        <w:rPr>
          <w:rFonts w:ascii="Times New Roman"/>
        </w:rPr>
        <w:t>腐蚀形态</w:t>
      </w:r>
      <w:bookmarkEnd w:id="44"/>
    </w:p>
    <w:p>
      <w:pPr>
        <w:spacing w:line="360" w:lineRule="exact"/>
        <w:rPr>
          <w:rFonts w:ascii="Times New Roman" w:hAnsi="Times New Roman"/>
          <w:color w:val="000000"/>
          <w:szCs w:val="21"/>
        </w:rPr>
      </w:pPr>
      <w:r>
        <w:rPr>
          <w:rFonts w:ascii="Times New Roman" w:hAnsi="Times New Roman"/>
          <w:color w:val="000000"/>
          <w:szCs w:val="21"/>
        </w:rPr>
        <w:t xml:space="preserve">    材料腐蚀通常是从表面开始逐渐向内部发展，使材料的外形或内部结构遭到破坏。采用</w:t>
      </w:r>
      <w:r>
        <w:rPr>
          <w:rFonts w:hint="eastAsia" w:ascii="Times New Roman" w:hAnsi="Times New Roman"/>
          <w:color w:val="000000"/>
          <w:szCs w:val="21"/>
        </w:rPr>
        <w:t>扫描</w:t>
      </w:r>
      <w:r>
        <w:rPr>
          <w:rFonts w:ascii="Times New Roman" w:hAnsi="Times New Roman"/>
          <w:color w:val="000000"/>
          <w:szCs w:val="21"/>
        </w:rPr>
        <w:t>电子显微镜可以观测腐蚀后材料表面和内部的结构。从腐蚀形态上材料的腐蚀分为均匀腐蚀、局部性腐蚀等。对于材料腐蚀</w:t>
      </w:r>
      <w:r>
        <w:rPr>
          <w:rFonts w:hint="eastAsia" w:ascii="Times New Roman" w:hAnsi="Times New Roman"/>
          <w:color w:val="000000"/>
          <w:szCs w:val="21"/>
        </w:rPr>
        <w:t>测试评价</w:t>
      </w:r>
      <w:r>
        <w:rPr>
          <w:rFonts w:ascii="Times New Roman" w:hAnsi="Times New Roman"/>
          <w:color w:val="000000"/>
          <w:szCs w:val="21"/>
        </w:rPr>
        <w:t>，首先应观测材料的腐蚀形态。</w:t>
      </w:r>
    </w:p>
    <w:p>
      <w:pPr>
        <w:pStyle w:val="38"/>
        <w:spacing w:before="156" w:after="156"/>
        <w:rPr>
          <w:rFonts w:ascii="Times New Roman"/>
        </w:rPr>
      </w:pPr>
      <w:bookmarkStart w:id="45" w:name="_Toc780"/>
      <w:r>
        <w:rPr>
          <w:rFonts w:ascii="Times New Roman"/>
        </w:rPr>
        <w:t>单位面积失重</w:t>
      </w:r>
      <w:bookmarkEnd w:id="45"/>
    </w:p>
    <w:p>
      <w:pPr>
        <w:spacing w:line="360" w:lineRule="exact"/>
        <w:ind w:firstLine="420" w:firstLineChars="200"/>
        <w:rPr>
          <w:rFonts w:ascii="Times New Roman" w:hAnsi="Times New Roman" w:eastAsiaTheme="minorEastAsia"/>
          <w:color w:val="000000"/>
          <w:szCs w:val="21"/>
        </w:rPr>
      </w:pPr>
      <w:r>
        <w:rPr>
          <w:rFonts w:ascii="Times New Roman" w:hAnsi="Times New Roman" w:eastAsiaTheme="minorEastAsia"/>
          <w:color w:val="000000"/>
          <w:szCs w:val="21"/>
        </w:rPr>
        <w:t>单位面积失重（mg/cm</w:t>
      </w:r>
      <w:r>
        <w:rPr>
          <w:rFonts w:ascii="Times New Roman" w:hAnsi="Times New Roman" w:eastAsiaTheme="minorEastAsia"/>
          <w:color w:val="000000"/>
          <w:szCs w:val="21"/>
          <w:vertAlign w:val="superscript"/>
        </w:rPr>
        <w:t>2</w:t>
      </w:r>
      <w:r>
        <w:rPr>
          <w:rFonts w:ascii="Times New Roman" w:hAnsi="Times New Roman" w:eastAsiaTheme="minorEastAsia"/>
          <w:color w:val="000000"/>
          <w:szCs w:val="21"/>
        </w:rPr>
        <w:t>）=(m</w:t>
      </w:r>
      <w:r>
        <w:rPr>
          <w:rFonts w:ascii="Times New Roman" w:hAnsi="Times New Roman" w:eastAsiaTheme="minorEastAsia"/>
          <w:color w:val="000000"/>
          <w:szCs w:val="21"/>
          <w:vertAlign w:val="subscript"/>
        </w:rPr>
        <w:t>0</w:t>
      </w:r>
      <w:r>
        <w:rPr>
          <w:rFonts w:ascii="Times New Roman" w:hAnsi="Times New Roman" w:eastAsiaTheme="minorEastAsia"/>
          <w:color w:val="000000"/>
          <w:szCs w:val="21"/>
        </w:rPr>
        <w:t>-m</w:t>
      </w:r>
      <w:r>
        <w:rPr>
          <w:rFonts w:ascii="Times New Roman" w:hAnsi="Times New Roman" w:eastAsiaTheme="minorEastAsia"/>
          <w:color w:val="000000"/>
          <w:szCs w:val="21"/>
          <w:vertAlign w:val="subscript"/>
        </w:rPr>
        <w:t>1</w:t>
      </w:r>
      <w:r>
        <w:rPr>
          <w:rFonts w:ascii="Times New Roman" w:hAnsi="Times New Roman" w:eastAsiaTheme="minorEastAsia"/>
          <w:color w:val="000000"/>
          <w:szCs w:val="21"/>
        </w:rPr>
        <w:t>)/A</w:t>
      </w:r>
    </w:p>
    <w:p>
      <w:pPr>
        <w:spacing w:line="360" w:lineRule="exact"/>
        <w:ind w:firstLine="420" w:firstLineChars="200"/>
        <w:rPr>
          <w:rFonts w:ascii="Times New Roman" w:hAnsi="Times New Roman" w:eastAsiaTheme="minorEastAsia"/>
          <w:color w:val="000000"/>
          <w:szCs w:val="21"/>
        </w:rPr>
      </w:pPr>
      <w:r>
        <w:rPr>
          <w:rFonts w:ascii="Times New Roman" w:hAnsi="Times New Roman" w:eastAsiaTheme="minorEastAsia"/>
          <w:i/>
          <w:color w:val="000000"/>
          <w:szCs w:val="21"/>
        </w:rPr>
        <w:t>m</w:t>
      </w:r>
      <w:r>
        <w:rPr>
          <w:rFonts w:ascii="Times New Roman" w:hAnsi="Times New Roman" w:eastAsiaTheme="minorEastAsia"/>
          <w:color w:val="000000"/>
          <w:szCs w:val="21"/>
          <w:vertAlign w:val="subscript"/>
        </w:rPr>
        <w:t>0</w:t>
      </w:r>
      <w:r>
        <w:rPr>
          <w:rFonts w:ascii="Times New Roman" w:hAnsi="Times New Roman" w:eastAsiaTheme="minorEastAsia"/>
          <w:color w:val="000000"/>
          <w:szCs w:val="21"/>
        </w:rPr>
        <w:t>、</w:t>
      </w:r>
      <w:r>
        <w:rPr>
          <w:rFonts w:ascii="Times New Roman" w:hAnsi="Times New Roman" w:eastAsiaTheme="minorEastAsia"/>
          <w:i/>
          <w:color w:val="000000"/>
          <w:szCs w:val="21"/>
        </w:rPr>
        <w:t>m</w:t>
      </w:r>
      <w:r>
        <w:rPr>
          <w:rFonts w:ascii="Times New Roman" w:hAnsi="Times New Roman" w:eastAsiaTheme="minorEastAsia"/>
          <w:color w:val="000000"/>
          <w:szCs w:val="21"/>
          <w:vertAlign w:val="subscript"/>
        </w:rPr>
        <w:t>1</w:t>
      </w:r>
      <w:r>
        <w:rPr>
          <w:rFonts w:ascii="Times New Roman" w:hAnsi="Times New Roman" w:eastAsiaTheme="minorEastAsia"/>
          <w:color w:val="000000"/>
          <w:szCs w:val="21"/>
        </w:rPr>
        <w:t>分别为实验前后试样的重量，单位为mg；</w:t>
      </w:r>
      <w:r>
        <w:rPr>
          <w:rFonts w:ascii="Times New Roman" w:hAnsi="Times New Roman" w:eastAsiaTheme="minorEastAsia"/>
          <w:i/>
          <w:color w:val="000000"/>
          <w:szCs w:val="21"/>
        </w:rPr>
        <w:t>A</w:t>
      </w:r>
      <w:r>
        <w:rPr>
          <w:rFonts w:ascii="Times New Roman" w:hAnsi="Times New Roman" w:eastAsiaTheme="minorEastAsia"/>
          <w:color w:val="000000"/>
          <w:szCs w:val="21"/>
        </w:rPr>
        <w:t>为试样的总表面积，单位为cm</w:t>
      </w:r>
      <w:r>
        <w:rPr>
          <w:rFonts w:ascii="Times New Roman" w:hAnsi="Times New Roman" w:eastAsiaTheme="minorEastAsia"/>
          <w:color w:val="000000"/>
          <w:szCs w:val="21"/>
          <w:vertAlign w:val="superscript"/>
        </w:rPr>
        <w:t>2</w:t>
      </w:r>
      <w:r>
        <w:rPr>
          <w:rFonts w:ascii="Times New Roman" w:hAnsi="Times New Roman" w:eastAsiaTheme="minorEastAsia"/>
          <w:color w:val="000000"/>
          <w:szCs w:val="21"/>
        </w:rPr>
        <w:t>。熔盐中的金属离子杂质通过置换反应沉积在材料表面使溶解失重与沉积增重共存，单位面积失重不能客观地反映材料的腐蚀程度。以单位面积失重作为腐蚀评价指标会存在较大误差。</w:t>
      </w:r>
    </w:p>
    <w:p>
      <w:pPr>
        <w:pStyle w:val="38"/>
        <w:spacing w:before="156" w:after="156"/>
        <w:rPr>
          <w:rFonts w:ascii="Times New Roman"/>
        </w:rPr>
      </w:pPr>
      <w:bookmarkStart w:id="46" w:name="_Toc26881"/>
      <w:bookmarkStart w:id="47" w:name="_Hlk64439476"/>
      <w:r>
        <w:rPr>
          <w:rFonts w:ascii="Times New Roman"/>
        </w:rPr>
        <w:t>腐蚀减薄量</w:t>
      </w:r>
      <w:bookmarkEnd w:id="46"/>
    </w:p>
    <w:bookmarkEnd w:id="47"/>
    <w:p>
      <w:pPr>
        <w:spacing w:line="360" w:lineRule="exact"/>
        <w:ind w:firstLine="420" w:firstLineChars="200"/>
        <w:rPr>
          <w:rFonts w:ascii="Times New Roman" w:hAnsi="Times New Roman" w:eastAsiaTheme="minorEastAsia"/>
          <w:color w:val="000000"/>
          <w:szCs w:val="21"/>
        </w:rPr>
      </w:pPr>
      <w:r>
        <w:rPr>
          <w:rFonts w:ascii="Times New Roman" w:hAnsi="Times New Roman" w:eastAsiaTheme="minorEastAsia"/>
          <w:color w:val="000000"/>
          <w:szCs w:val="21"/>
        </w:rPr>
        <w:t>腐蚀减薄量（μm）=10×(m</w:t>
      </w:r>
      <w:r>
        <w:rPr>
          <w:rFonts w:ascii="Times New Roman" w:hAnsi="Times New Roman" w:eastAsiaTheme="minorEastAsia"/>
          <w:color w:val="000000"/>
          <w:szCs w:val="21"/>
          <w:vertAlign w:val="subscript"/>
        </w:rPr>
        <w:t>0</w:t>
      </w:r>
      <w:r>
        <w:rPr>
          <w:rFonts w:ascii="Times New Roman" w:hAnsi="Times New Roman" w:eastAsiaTheme="minorEastAsia"/>
          <w:color w:val="000000"/>
          <w:szCs w:val="21"/>
        </w:rPr>
        <w:t>-m</w:t>
      </w:r>
      <w:r>
        <w:rPr>
          <w:rFonts w:ascii="Times New Roman" w:hAnsi="Times New Roman" w:eastAsiaTheme="minorEastAsia"/>
          <w:color w:val="000000"/>
          <w:szCs w:val="21"/>
          <w:vertAlign w:val="subscript"/>
        </w:rPr>
        <w:t>1</w:t>
      </w:r>
      <w:r>
        <w:rPr>
          <w:rFonts w:ascii="Times New Roman" w:hAnsi="Times New Roman" w:eastAsiaTheme="minorEastAsia"/>
          <w:color w:val="000000"/>
          <w:szCs w:val="21"/>
        </w:rPr>
        <w:t>)/(D×A)，</w:t>
      </w:r>
      <w:r>
        <w:rPr>
          <w:rFonts w:ascii="Times New Roman" w:hAnsi="Times New Roman" w:eastAsiaTheme="minorEastAsia"/>
          <w:i/>
          <w:color w:val="000000"/>
          <w:szCs w:val="21"/>
        </w:rPr>
        <w:t>m</w:t>
      </w:r>
      <w:r>
        <w:rPr>
          <w:rFonts w:ascii="Times New Roman" w:hAnsi="Times New Roman" w:eastAsiaTheme="minorEastAsia"/>
          <w:color w:val="000000"/>
          <w:szCs w:val="21"/>
          <w:vertAlign w:val="subscript"/>
        </w:rPr>
        <w:t>0</w:t>
      </w:r>
      <w:r>
        <w:rPr>
          <w:rFonts w:ascii="Times New Roman" w:hAnsi="Times New Roman" w:eastAsiaTheme="minorEastAsia"/>
          <w:color w:val="000000"/>
          <w:szCs w:val="21"/>
        </w:rPr>
        <w:t>、</w:t>
      </w:r>
      <w:r>
        <w:rPr>
          <w:rFonts w:ascii="Times New Roman" w:hAnsi="Times New Roman" w:eastAsiaTheme="minorEastAsia"/>
          <w:i/>
          <w:color w:val="000000"/>
          <w:szCs w:val="21"/>
        </w:rPr>
        <w:t>m</w:t>
      </w:r>
      <w:r>
        <w:rPr>
          <w:rFonts w:ascii="Times New Roman" w:hAnsi="Times New Roman" w:eastAsiaTheme="minorEastAsia"/>
          <w:color w:val="000000"/>
          <w:szCs w:val="21"/>
          <w:vertAlign w:val="subscript"/>
        </w:rPr>
        <w:t>1</w:t>
      </w:r>
      <w:r>
        <w:rPr>
          <w:rFonts w:ascii="Times New Roman" w:hAnsi="Times New Roman" w:eastAsiaTheme="minorEastAsia"/>
          <w:color w:val="000000"/>
          <w:szCs w:val="21"/>
        </w:rPr>
        <w:t>分别为实验前后试样的重量，单位为mg；D为试样的密度，单位为g/cm</w:t>
      </w:r>
      <w:r>
        <w:rPr>
          <w:rFonts w:ascii="Times New Roman" w:hAnsi="Times New Roman" w:eastAsiaTheme="minorEastAsia"/>
          <w:color w:val="000000"/>
          <w:szCs w:val="21"/>
          <w:vertAlign w:val="superscript"/>
        </w:rPr>
        <w:t>3</w:t>
      </w:r>
      <w:r>
        <w:rPr>
          <w:rFonts w:ascii="Times New Roman" w:hAnsi="Times New Roman" w:eastAsiaTheme="minorEastAsia"/>
          <w:color w:val="000000"/>
          <w:szCs w:val="21"/>
        </w:rPr>
        <w:t>；A为试样的总表面积，单位为cm</w:t>
      </w:r>
      <w:r>
        <w:rPr>
          <w:rFonts w:ascii="Times New Roman" w:hAnsi="Times New Roman" w:eastAsiaTheme="minorEastAsia"/>
          <w:color w:val="000000"/>
          <w:szCs w:val="21"/>
          <w:vertAlign w:val="superscript"/>
        </w:rPr>
        <w:t>2</w:t>
      </w:r>
      <w:r>
        <w:rPr>
          <w:rFonts w:ascii="Times New Roman" w:hAnsi="Times New Roman" w:eastAsiaTheme="minorEastAsia"/>
          <w:color w:val="000000"/>
          <w:szCs w:val="21"/>
        </w:rPr>
        <w:t>；腐蚀减薄量的单位为μm。假设材料表层完全溶解，根据腐蚀失重、材料密度和试样表面积计算得到的腐蚀减薄量。腐蚀失重的误差会增加腐蚀减薄量计算的误差。</w:t>
      </w:r>
    </w:p>
    <w:p>
      <w:pPr>
        <w:pStyle w:val="38"/>
        <w:spacing w:before="156" w:after="156"/>
        <w:rPr>
          <w:rFonts w:ascii="Times New Roman"/>
        </w:rPr>
      </w:pPr>
      <w:bookmarkStart w:id="48" w:name="_Toc21527"/>
      <w:r>
        <w:rPr>
          <w:rFonts w:ascii="Times New Roman"/>
        </w:rPr>
        <w:t>损伤层深度</w:t>
      </w:r>
      <w:bookmarkEnd w:id="48"/>
    </w:p>
    <w:p>
      <w:pPr>
        <w:spacing w:line="360" w:lineRule="exact"/>
        <w:ind w:firstLine="420" w:firstLineChars="200"/>
        <w:rPr>
          <w:rFonts w:ascii="Times New Roman" w:hAnsi="Times New Roman"/>
          <w:color w:val="000000"/>
          <w:szCs w:val="21"/>
        </w:rPr>
      </w:pPr>
      <w:r>
        <w:rPr>
          <w:rFonts w:ascii="Times New Roman" w:hAnsi="Times New Roman"/>
          <w:color w:val="000000"/>
          <w:szCs w:val="21"/>
        </w:rPr>
        <w:t>熔盐腐蚀使</w:t>
      </w:r>
      <w:r>
        <w:rPr>
          <w:rFonts w:hint="eastAsia" w:ascii="Times New Roman" w:hAnsi="Times New Roman"/>
          <w:color w:val="000000"/>
          <w:szCs w:val="21"/>
        </w:rPr>
        <w:t>材料</w:t>
      </w:r>
      <w:r>
        <w:rPr>
          <w:rFonts w:ascii="Times New Roman" w:hAnsi="Times New Roman"/>
          <w:color w:val="000000"/>
          <w:szCs w:val="21"/>
        </w:rPr>
        <w:t>表面形成含有孔洞或微裂纹的损伤层。通过观测</w:t>
      </w:r>
      <w:r>
        <w:rPr>
          <w:rFonts w:hint="eastAsia" w:ascii="Times New Roman" w:hAnsi="Times New Roman"/>
          <w:color w:val="000000"/>
          <w:szCs w:val="21"/>
        </w:rPr>
        <w:t>材料</w:t>
      </w:r>
      <w:r>
        <w:rPr>
          <w:rFonts w:ascii="Times New Roman" w:hAnsi="Times New Roman"/>
          <w:color w:val="000000"/>
          <w:szCs w:val="21"/>
        </w:rPr>
        <w:t>横截面的微观形貌来测量损伤层的深度能更加客观地反映材料的腐蚀程度。</w:t>
      </w:r>
    </w:p>
    <w:p>
      <w:pPr>
        <w:pStyle w:val="38"/>
        <w:spacing w:before="156" w:after="156"/>
        <w:rPr>
          <w:rFonts w:ascii="Times New Roman"/>
        </w:rPr>
      </w:pPr>
      <w:bookmarkStart w:id="49" w:name="_Toc3105"/>
      <w:r>
        <w:rPr>
          <w:rFonts w:ascii="Times New Roman"/>
        </w:rPr>
        <w:t>劣化层深度</w:t>
      </w:r>
      <w:bookmarkEnd w:id="49"/>
    </w:p>
    <w:p>
      <w:pPr>
        <w:spacing w:line="360" w:lineRule="exact"/>
        <w:ind w:firstLine="420" w:firstLineChars="200"/>
        <w:rPr>
          <w:rFonts w:ascii="Times New Roman" w:hAnsi="Times New Roman"/>
          <w:color w:val="000000"/>
          <w:szCs w:val="21"/>
        </w:rPr>
      </w:pPr>
      <w:r>
        <w:rPr>
          <w:rFonts w:ascii="Times New Roman" w:hAnsi="Times New Roman"/>
          <w:color w:val="000000"/>
          <w:szCs w:val="21"/>
        </w:rPr>
        <w:t>活性元素的扩散溶解除了在</w:t>
      </w:r>
      <w:r>
        <w:rPr>
          <w:rFonts w:hint="eastAsia" w:ascii="Times New Roman" w:hAnsi="Times New Roman"/>
          <w:color w:val="000000"/>
          <w:szCs w:val="21"/>
        </w:rPr>
        <w:t>材料</w:t>
      </w:r>
      <w:r>
        <w:rPr>
          <w:rFonts w:ascii="Times New Roman" w:hAnsi="Times New Roman"/>
          <w:color w:val="000000"/>
          <w:szCs w:val="21"/>
        </w:rPr>
        <w:t>表层形成损伤层外还存在</w:t>
      </w:r>
      <w:r>
        <w:rPr>
          <w:rFonts w:hint="eastAsia" w:ascii="Times New Roman" w:hAnsi="Times New Roman"/>
          <w:color w:val="000000"/>
          <w:szCs w:val="21"/>
        </w:rPr>
        <w:t>材料</w:t>
      </w:r>
      <w:r>
        <w:rPr>
          <w:rFonts w:ascii="Times New Roman" w:hAnsi="Times New Roman"/>
          <w:color w:val="000000"/>
          <w:szCs w:val="21"/>
        </w:rPr>
        <w:t>成分改变但尚未形成孔洞或裂纹的区域。</w:t>
      </w:r>
      <w:r>
        <w:rPr>
          <w:rFonts w:hint="eastAsia" w:ascii="Times New Roman" w:hAnsi="Times New Roman"/>
          <w:color w:val="000000"/>
          <w:szCs w:val="21"/>
        </w:rPr>
        <w:t>材料</w:t>
      </w:r>
      <w:r>
        <w:rPr>
          <w:rFonts w:ascii="Times New Roman" w:hAnsi="Times New Roman"/>
          <w:color w:val="000000"/>
          <w:szCs w:val="21"/>
        </w:rPr>
        <w:t>成分的变化会导致性能的劣化，因此</w:t>
      </w:r>
      <w:r>
        <w:rPr>
          <w:rFonts w:hint="eastAsia" w:ascii="Times New Roman" w:hAnsi="Times New Roman"/>
          <w:color w:val="000000"/>
          <w:szCs w:val="21"/>
        </w:rPr>
        <w:t>材料</w:t>
      </w:r>
      <w:r>
        <w:rPr>
          <w:rFonts w:ascii="Times New Roman" w:hAnsi="Times New Roman"/>
          <w:color w:val="000000"/>
          <w:szCs w:val="21"/>
        </w:rPr>
        <w:t>表面元素组分发生变化的区域被称为劣化层。理论分析和实验验证均表明，同一个腐蚀试样的劣化层深度大于损伤层深度。采用X射线能谱仪（EDS）对腐蚀后试样的横截面进行元素的线扫描分析来测量劣化层深度。劣化层深度能更加准确地反映材料的腐蚀深度。</w:t>
      </w:r>
    </w:p>
    <w:p>
      <w:pPr>
        <w:pStyle w:val="38"/>
        <w:spacing w:before="156" w:after="156"/>
        <w:rPr>
          <w:rFonts w:ascii="Times New Roman"/>
        </w:rPr>
      </w:pPr>
      <w:bookmarkStart w:id="50" w:name="_Toc18316"/>
      <w:r>
        <w:rPr>
          <w:rFonts w:ascii="Times New Roman"/>
        </w:rPr>
        <w:t>最大腐蚀深度</w:t>
      </w:r>
      <w:bookmarkEnd w:id="50"/>
    </w:p>
    <w:p>
      <w:pPr>
        <w:spacing w:line="360" w:lineRule="exact"/>
        <w:rPr>
          <w:rFonts w:ascii="Times New Roman" w:hAnsi="Times New Roman"/>
          <w:color w:val="000000"/>
          <w:szCs w:val="21"/>
        </w:rPr>
      </w:pPr>
      <w:r>
        <w:rPr>
          <w:rFonts w:ascii="Times New Roman" w:hAnsi="Times New Roman"/>
          <w:color w:val="000000"/>
          <w:szCs w:val="21"/>
        </w:rPr>
        <w:t xml:space="preserve">    对于局部性腐蚀来说腐蚀主要集中在材料表面一定的区域。局部性腐蚀比全面腐蚀更加危险。因此如果材料腐蚀过程中出现局部性腐蚀，需采用扫描电子显微镜/X射线能谱仪研究其腐蚀特征和最大腐蚀深度。</w:t>
      </w:r>
    </w:p>
    <w:p>
      <w:pPr>
        <w:spacing w:line="360" w:lineRule="exact"/>
        <w:ind w:firstLine="420" w:firstLineChars="200"/>
        <w:rPr>
          <w:rFonts w:ascii="Times New Roman" w:hAnsi="Times New Roman"/>
          <w:color w:val="000000"/>
          <w:szCs w:val="21"/>
        </w:rPr>
      </w:pPr>
      <w:r>
        <w:rPr>
          <w:rFonts w:ascii="Times New Roman" w:hAnsi="Times New Roman"/>
          <w:color w:val="000000"/>
          <w:szCs w:val="21"/>
        </w:rPr>
        <w:t>推荐采用D</w:t>
      </w:r>
      <w:r>
        <w:rPr>
          <w:rFonts w:ascii="Times New Roman" w:hAnsi="Times New Roman"/>
          <w:color w:val="000000"/>
          <w:szCs w:val="21"/>
          <w:vertAlign w:val="subscript"/>
        </w:rPr>
        <w:t>degraded</w:t>
      </w:r>
      <w:r>
        <w:rPr>
          <w:rFonts w:ascii="Times New Roman" w:hAnsi="Times New Roman"/>
          <w:color w:val="000000"/>
          <w:szCs w:val="21"/>
        </w:rPr>
        <w:t>作为腐蚀评价指标，结合腐蚀失重进行综合评价。如果存在局域腐蚀，推荐采用最大局部腐蚀深度作为评价指标，结合腐蚀失重进行综合评价。</w:t>
      </w:r>
    </w:p>
    <w:p>
      <w:pPr>
        <w:pStyle w:val="40"/>
        <w:spacing w:before="312" w:after="312"/>
      </w:pPr>
      <w:bookmarkStart w:id="51" w:name="_Toc15459"/>
      <w:r>
        <w:rPr>
          <w:rFonts w:hint="eastAsia"/>
          <w:highlight w:val="none"/>
        </w:rPr>
        <w:t>实验报告</w:t>
      </w:r>
      <w:bookmarkEnd w:id="51"/>
    </w:p>
    <w:p>
      <w:pPr>
        <w:pStyle w:val="25"/>
        <w:spacing w:line="360" w:lineRule="exact"/>
        <w:rPr>
          <w:rFonts w:ascii="Times New Roman"/>
        </w:rPr>
      </w:pPr>
      <w:r>
        <w:rPr>
          <w:rFonts w:ascii="Times New Roman"/>
          <w:highlight w:val="none"/>
        </w:rPr>
        <w:t>实验报告</w:t>
      </w:r>
      <w:r>
        <w:rPr>
          <w:rFonts w:ascii="Times New Roman"/>
        </w:rPr>
        <w:t>中应包含以下内容：</w:t>
      </w:r>
    </w:p>
    <w:p>
      <w:pPr>
        <w:pStyle w:val="38"/>
        <w:spacing w:before="156" w:after="156"/>
        <w:rPr>
          <w:rFonts w:ascii="Times New Roman"/>
        </w:rPr>
      </w:pPr>
      <w:bookmarkStart w:id="52" w:name="_Toc13197"/>
      <w:r>
        <w:rPr>
          <w:rFonts w:ascii="Times New Roman"/>
        </w:rPr>
        <w:t>试样基本信息</w:t>
      </w:r>
      <w:bookmarkEnd w:id="52"/>
    </w:p>
    <w:p>
      <w:pPr>
        <w:pStyle w:val="25"/>
        <w:spacing w:line="360" w:lineRule="exact"/>
        <w:rPr>
          <w:rFonts w:ascii="Times New Roman"/>
        </w:rPr>
      </w:pPr>
      <w:r>
        <w:rPr>
          <w:rFonts w:hint="eastAsia" w:ascii="Times New Roman"/>
        </w:rPr>
        <w:t>试样的基本信息应包含</w:t>
      </w:r>
      <w:r>
        <w:rPr>
          <w:rFonts w:ascii="Times New Roman"/>
        </w:rPr>
        <w:t>批号，表面处理方式，清洗方式，成分，尺寸（表面积），</w:t>
      </w:r>
      <w:r>
        <w:rPr>
          <w:rFonts w:hint="eastAsia" w:ascii="Times New Roman"/>
        </w:rPr>
        <w:t>质量</w:t>
      </w:r>
      <w:r>
        <w:rPr>
          <w:rFonts w:ascii="Times New Roman"/>
        </w:rPr>
        <w:t>（m</w:t>
      </w:r>
      <w:r>
        <w:rPr>
          <w:rFonts w:ascii="Times New Roman"/>
          <w:vertAlign w:val="subscript"/>
        </w:rPr>
        <w:t>0</w:t>
      </w:r>
      <w:r>
        <w:rPr>
          <w:rFonts w:ascii="Times New Roman"/>
        </w:rPr>
        <w:t>）。</w:t>
      </w:r>
    </w:p>
    <w:p>
      <w:pPr>
        <w:pStyle w:val="38"/>
        <w:spacing w:before="156" w:after="156"/>
        <w:rPr>
          <w:rFonts w:ascii="Times New Roman"/>
        </w:rPr>
      </w:pPr>
      <w:bookmarkStart w:id="53" w:name="_Toc11316"/>
      <w:r>
        <w:rPr>
          <w:rFonts w:ascii="Times New Roman"/>
        </w:rPr>
        <w:t>熔盐基本信息</w:t>
      </w:r>
      <w:bookmarkEnd w:id="53"/>
    </w:p>
    <w:p>
      <w:pPr>
        <w:pStyle w:val="25"/>
        <w:spacing w:line="360" w:lineRule="exact"/>
        <w:rPr>
          <w:rFonts w:ascii="Times New Roman"/>
        </w:rPr>
      </w:pPr>
      <w:r>
        <w:rPr>
          <w:rFonts w:hint="eastAsia" w:ascii="Times New Roman"/>
        </w:rPr>
        <w:t>熔盐的</w:t>
      </w:r>
      <w:r>
        <w:rPr>
          <w:rFonts w:ascii="Times New Roman"/>
        </w:rPr>
        <w:t>批号，物理化学参数，杂质含量。</w:t>
      </w:r>
    </w:p>
    <w:p>
      <w:pPr>
        <w:pStyle w:val="38"/>
        <w:spacing w:before="156" w:after="156"/>
        <w:rPr>
          <w:rFonts w:ascii="Times New Roman"/>
        </w:rPr>
      </w:pPr>
      <w:bookmarkStart w:id="54" w:name="_Toc19005"/>
      <w:r>
        <w:rPr>
          <w:rFonts w:hint="eastAsia" w:ascii="Times New Roman"/>
        </w:rPr>
        <w:t>实验条件信息</w:t>
      </w:r>
      <w:bookmarkEnd w:id="54"/>
    </w:p>
    <w:p>
      <w:pPr>
        <w:pStyle w:val="25"/>
        <w:spacing w:line="360" w:lineRule="exact"/>
        <w:rPr>
          <w:rFonts w:ascii="Times New Roman"/>
        </w:rPr>
      </w:pPr>
      <w:r>
        <w:rPr>
          <w:rFonts w:ascii="Times New Roman"/>
        </w:rPr>
        <w:t>实验前试样和坩埚的处理方式和保存方式</w:t>
      </w:r>
      <w:r>
        <w:rPr>
          <w:rFonts w:hint="eastAsia" w:ascii="Times New Roman"/>
        </w:rPr>
        <w:t>，</w:t>
      </w:r>
      <w:r>
        <w:rPr>
          <w:rFonts w:ascii="Times New Roman"/>
        </w:rPr>
        <w:t>实验后试样的处理方式和保存方式。实验参数</w:t>
      </w:r>
      <w:r>
        <w:rPr>
          <w:rFonts w:hint="eastAsia" w:ascii="Times New Roman"/>
        </w:rPr>
        <w:t>如</w:t>
      </w:r>
      <w:r>
        <w:rPr>
          <w:rFonts w:ascii="Times New Roman"/>
        </w:rPr>
        <w:t>腐蚀温度</w:t>
      </w:r>
      <w:r>
        <w:rPr>
          <w:rFonts w:hint="eastAsia" w:ascii="Times New Roman"/>
        </w:rPr>
        <w:t>、</w:t>
      </w:r>
      <w:r>
        <w:rPr>
          <w:rFonts w:ascii="Times New Roman"/>
        </w:rPr>
        <w:t>腐蚀时间</w:t>
      </w:r>
      <w:r>
        <w:rPr>
          <w:rFonts w:hint="eastAsia" w:ascii="Times New Roman"/>
        </w:rPr>
        <w:t>和腐蚀条件等。</w:t>
      </w:r>
    </w:p>
    <w:p>
      <w:pPr>
        <w:pStyle w:val="38"/>
        <w:spacing w:before="156" w:after="156"/>
        <w:rPr>
          <w:rFonts w:ascii="Times New Roman"/>
        </w:rPr>
      </w:pPr>
      <w:bookmarkStart w:id="55" w:name="_Toc12503"/>
      <w:r>
        <w:rPr>
          <w:rFonts w:hint="eastAsia" w:ascii="Times New Roman"/>
        </w:rPr>
        <w:t>实验数据</w:t>
      </w:r>
      <w:bookmarkEnd w:id="55"/>
    </w:p>
    <w:p>
      <w:pPr>
        <w:pStyle w:val="25"/>
        <w:spacing w:line="360" w:lineRule="exact"/>
        <w:rPr>
          <w:rFonts w:ascii="Times New Roman"/>
        </w:rPr>
      </w:pPr>
      <w:r>
        <w:rPr>
          <w:rFonts w:ascii="Times New Roman"/>
        </w:rPr>
        <w:t>腐蚀实验后试样：</w:t>
      </w:r>
      <w:r>
        <w:rPr>
          <w:rFonts w:hint="eastAsia" w:ascii="Times New Roman"/>
        </w:rPr>
        <w:t>质量</w:t>
      </w:r>
      <w:r>
        <w:rPr>
          <w:rFonts w:hint="eastAsia" w:ascii="Times New Roman"/>
          <w:highlight w:val="none"/>
          <w:lang w:eastAsia="zh-CN"/>
        </w:rPr>
        <w:t>（</w:t>
      </w:r>
      <w:r>
        <w:rPr>
          <w:rFonts w:ascii="Times New Roman"/>
        </w:rPr>
        <w:t>m</w:t>
      </w:r>
      <w:r>
        <w:rPr>
          <w:rFonts w:ascii="Times New Roman"/>
          <w:vertAlign w:val="subscript"/>
        </w:rPr>
        <w:t>1</w:t>
      </w:r>
      <w:r>
        <w:rPr>
          <w:rFonts w:hint="eastAsia" w:ascii="Times New Roman"/>
          <w:lang w:eastAsia="zh-CN"/>
        </w:rPr>
        <w:t>）</w:t>
      </w:r>
      <w:r>
        <w:rPr>
          <w:rFonts w:ascii="Times New Roman"/>
        </w:rPr>
        <w:t>，单位面积失重（mg/cm</w:t>
      </w:r>
      <w:r>
        <w:rPr>
          <w:rFonts w:ascii="Times New Roman"/>
          <w:vertAlign w:val="superscript"/>
        </w:rPr>
        <w:t>2</w:t>
      </w:r>
      <w:r>
        <w:rPr>
          <w:rFonts w:ascii="Times New Roman"/>
        </w:rPr>
        <w:t>），每块试样的腐蚀速率，平均腐蚀速率。</w:t>
      </w:r>
    </w:p>
    <w:p>
      <w:pPr>
        <w:pStyle w:val="25"/>
        <w:spacing w:line="360" w:lineRule="exact"/>
        <w:rPr>
          <w:rFonts w:ascii="Times New Roman"/>
        </w:rPr>
      </w:pPr>
      <w:r>
        <w:rPr>
          <w:rFonts w:ascii="Times New Roman"/>
        </w:rPr>
        <w:t>腐蚀形态：通过腐蚀前后材料表面的微观结构得出腐蚀是均匀腐蚀还是局部性腐蚀。如果是局部性腐蚀，需给出局部性腐蚀的特征。</w:t>
      </w:r>
    </w:p>
    <w:p>
      <w:pPr>
        <w:pStyle w:val="25"/>
        <w:spacing w:line="360" w:lineRule="exact"/>
        <w:rPr>
          <w:rFonts w:ascii="Times New Roman"/>
        </w:rPr>
      </w:pPr>
      <w:r>
        <w:rPr>
          <w:rFonts w:ascii="Times New Roman"/>
        </w:rPr>
        <w:t>腐蚀深度：通过微观结构和元素的深度分布给出腐蚀损伤层深度（D</w:t>
      </w:r>
      <w:r>
        <w:rPr>
          <w:rFonts w:ascii="Times New Roman"/>
          <w:vertAlign w:val="subscript"/>
        </w:rPr>
        <w:t>damage</w:t>
      </w:r>
      <w:r>
        <w:rPr>
          <w:rFonts w:ascii="Times New Roman"/>
        </w:rPr>
        <w:t>）和劣化层深度（D</w:t>
      </w:r>
      <w:r>
        <w:rPr>
          <w:rFonts w:ascii="Times New Roman"/>
          <w:vertAlign w:val="subscript"/>
        </w:rPr>
        <w:t>degraded</w:t>
      </w:r>
      <w:r>
        <w:rPr>
          <w:rFonts w:ascii="Times New Roman"/>
        </w:rPr>
        <w:t>）。如果存在局部性腐蚀，需给出最大腐蚀深度（D</w:t>
      </w:r>
      <w:r>
        <w:rPr>
          <w:rFonts w:ascii="Times New Roman"/>
          <w:vertAlign w:val="subscript"/>
        </w:rPr>
        <w:t>max</w:t>
      </w:r>
      <w:r>
        <w:rPr>
          <w:rFonts w:ascii="Times New Roman"/>
        </w:rPr>
        <w:t>）。</w:t>
      </w:r>
    </w:p>
    <w:p>
      <w:pPr>
        <w:pStyle w:val="48"/>
        <w:spacing w:after="360" w:line="360" w:lineRule="exact"/>
      </w:pPr>
      <w:bookmarkStart w:id="56" w:name="_Toc28890"/>
      <w:r>
        <w:br w:type="textWrapping"/>
      </w:r>
      <w:bookmarkStart w:id="57" w:name="_Toc524441558"/>
      <w:bookmarkStart w:id="58" w:name="_Toc525119175"/>
      <w:r>
        <w:rPr>
          <w:rFonts w:hint="eastAsia"/>
        </w:rPr>
        <w:t>（规范性附录）</w:t>
      </w:r>
      <w:r>
        <w:br w:type="textWrapping"/>
      </w:r>
      <w:bookmarkEnd w:id="57"/>
      <w:bookmarkEnd w:id="58"/>
      <w:r>
        <w:rPr>
          <w:rFonts w:hint="eastAsia"/>
        </w:rPr>
        <w:t>测试报告</w:t>
      </w:r>
      <w:bookmarkEnd w:id="56"/>
    </w:p>
    <w:p>
      <w:pPr>
        <w:pStyle w:val="25"/>
        <w:numPr>
          <w:ilvl w:val="1"/>
          <w:numId w:val="3"/>
        </w:numPr>
        <w:spacing w:before="156" w:beforeLines="50" w:after="156" w:afterLines="50"/>
        <w:ind w:firstLineChars="0"/>
        <w:jc w:val="center"/>
        <w:rPr>
          <w:rFonts w:ascii="黑体" w:hAnsi="黑体" w:eastAsia="黑体"/>
        </w:rPr>
      </w:pPr>
      <w:r>
        <w:rPr>
          <w:rFonts w:hint="eastAsia" w:ascii="黑体" w:hAnsi="黑体" w:eastAsia="黑体"/>
        </w:rPr>
        <w:t>熔盐腐蚀实验测试评估报告</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42"/>
        <w:gridCol w:w="141"/>
        <w:gridCol w:w="2485"/>
        <w:gridCol w:w="1768"/>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rPr>
              <w:t>试样信息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名称</w:t>
            </w:r>
          </w:p>
        </w:tc>
        <w:tc>
          <w:tcPr>
            <w:tcW w:w="2768" w:type="dxa"/>
            <w:gridSpan w:val="3"/>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批号及来源</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加工方式</w:t>
            </w:r>
          </w:p>
        </w:tc>
        <w:tc>
          <w:tcPr>
            <w:tcW w:w="2768" w:type="dxa"/>
            <w:gridSpan w:val="3"/>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表面处理方式</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清洗方式</w:t>
            </w:r>
          </w:p>
        </w:tc>
        <w:tc>
          <w:tcPr>
            <w:tcW w:w="6996" w:type="dxa"/>
            <w:gridSpan w:val="5"/>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成分</w:t>
            </w:r>
          </w:p>
        </w:tc>
        <w:tc>
          <w:tcPr>
            <w:tcW w:w="6996" w:type="dxa"/>
            <w:gridSpan w:val="5"/>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尺寸（表面积）</w:t>
            </w:r>
          </w:p>
        </w:tc>
        <w:tc>
          <w:tcPr>
            <w:tcW w:w="2768"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1.长×宽×厚（表面积）</w:t>
            </w:r>
          </w:p>
          <w:p>
            <w:pPr>
              <w:spacing w:line="360" w:lineRule="exact"/>
              <w:rPr>
                <w:rFonts w:ascii="Times New Roman" w:hAnsi="Times New Roman"/>
                <w:color w:val="000000"/>
                <w:sz w:val="18"/>
                <w:szCs w:val="18"/>
              </w:rPr>
            </w:pPr>
            <w:r>
              <w:rPr>
                <w:rFonts w:ascii="Times New Roman" w:hAnsi="Times New Roman"/>
                <w:color w:val="000000"/>
                <w:sz w:val="18"/>
                <w:szCs w:val="18"/>
              </w:rPr>
              <w:t>2.长×宽×厚（表面积）</w:t>
            </w:r>
          </w:p>
          <w:p>
            <w:pPr>
              <w:spacing w:line="360" w:lineRule="exact"/>
              <w:rPr>
                <w:rFonts w:ascii="Times New Roman" w:hAnsi="Times New Roman"/>
                <w:color w:val="000000"/>
                <w:sz w:val="18"/>
                <w:szCs w:val="18"/>
              </w:rPr>
            </w:pPr>
            <w:r>
              <w:rPr>
                <w:rFonts w:ascii="Times New Roman" w:hAnsi="Times New Roman"/>
                <w:color w:val="000000"/>
                <w:sz w:val="18"/>
                <w:szCs w:val="18"/>
              </w:rPr>
              <w:t>3.长×宽×厚（表面积）</w:t>
            </w: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重量</w:t>
            </w:r>
          </w:p>
        </w:tc>
        <w:tc>
          <w:tcPr>
            <w:tcW w:w="2460"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1.</w:t>
            </w:r>
          </w:p>
          <w:p>
            <w:pPr>
              <w:spacing w:line="360" w:lineRule="exact"/>
              <w:rPr>
                <w:rFonts w:ascii="Times New Roman" w:hAnsi="Times New Roman"/>
                <w:color w:val="000000"/>
                <w:sz w:val="18"/>
                <w:szCs w:val="18"/>
              </w:rPr>
            </w:pPr>
            <w:r>
              <w:rPr>
                <w:rFonts w:ascii="Times New Roman" w:hAnsi="Times New Roman"/>
                <w:color w:val="000000"/>
                <w:sz w:val="18"/>
                <w:szCs w:val="18"/>
              </w:rPr>
              <w:t>2.</w:t>
            </w:r>
          </w:p>
          <w:p>
            <w:pPr>
              <w:spacing w:line="360" w:lineRule="exact"/>
              <w:rPr>
                <w:rFonts w:ascii="Times New Roman" w:hAnsi="Times New Roman"/>
                <w:color w:val="000000"/>
                <w:sz w:val="18"/>
                <w:szCs w:val="18"/>
              </w:rPr>
            </w:pPr>
            <w:r>
              <w:rPr>
                <w:rFonts w:ascii="Times New Roman" w:hAnsi="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rPr>
              <w:t>熔盐信息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名称</w:t>
            </w:r>
          </w:p>
        </w:tc>
        <w:tc>
          <w:tcPr>
            <w:tcW w:w="2768" w:type="dxa"/>
            <w:gridSpan w:val="3"/>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批号</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物化参数</w:t>
            </w:r>
          </w:p>
        </w:tc>
        <w:tc>
          <w:tcPr>
            <w:tcW w:w="6996" w:type="dxa"/>
            <w:gridSpan w:val="5"/>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rPr>
              <w:t>坩埚信息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 xml:space="preserve">坩埚材质 </w:t>
            </w:r>
          </w:p>
        </w:tc>
        <w:tc>
          <w:tcPr>
            <w:tcW w:w="2626" w:type="dxa"/>
            <w:gridSpan w:val="2"/>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试样固定方式</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坩埚处理</w:t>
            </w:r>
          </w:p>
        </w:tc>
        <w:tc>
          <w:tcPr>
            <w:tcW w:w="6854" w:type="dxa"/>
            <w:gridSpan w:val="4"/>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rPr>
              <w:t>实验参数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熔盐用量</w:t>
            </w:r>
          </w:p>
        </w:tc>
        <w:tc>
          <w:tcPr>
            <w:tcW w:w="2626" w:type="dxa"/>
            <w:gridSpan w:val="2"/>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实验温度</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实验时间</w:t>
            </w:r>
          </w:p>
        </w:tc>
        <w:tc>
          <w:tcPr>
            <w:tcW w:w="2626" w:type="dxa"/>
            <w:gridSpan w:val="2"/>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实验压力</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rPr>
              <w:t>实验后表征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试样清洗方式</w:t>
            </w:r>
          </w:p>
        </w:tc>
        <w:tc>
          <w:tcPr>
            <w:tcW w:w="6854" w:type="dxa"/>
            <w:gridSpan w:val="4"/>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重量</w:t>
            </w:r>
          </w:p>
        </w:tc>
        <w:tc>
          <w:tcPr>
            <w:tcW w:w="2626"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1.</w:t>
            </w:r>
          </w:p>
          <w:p>
            <w:pPr>
              <w:spacing w:line="360" w:lineRule="exact"/>
              <w:rPr>
                <w:rFonts w:ascii="Times New Roman" w:hAnsi="Times New Roman"/>
                <w:color w:val="000000"/>
                <w:sz w:val="18"/>
                <w:szCs w:val="18"/>
              </w:rPr>
            </w:pPr>
            <w:r>
              <w:rPr>
                <w:rFonts w:ascii="Times New Roman" w:hAnsi="Times New Roman"/>
                <w:color w:val="000000"/>
                <w:sz w:val="18"/>
                <w:szCs w:val="18"/>
              </w:rPr>
              <w:t>2.</w:t>
            </w:r>
          </w:p>
          <w:p>
            <w:pPr>
              <w:spacing w:line="360" w:lineRule="exact"/>
              <w:rPr>
                <w:rFonts w:ascii="Times New Roman" w:hAnsi="Times New Roman"/>
                <w:color w:val="000000"/>
                <w:sz w:val="18"/>
                <w:szCs w:val="18"/>
              </w:rPr>
            </w:pPr>
            <w:r>
              <w:rPr>
                <w:rFonts w:ascii="Times New Roman" w:hAnsi="Times New Roman"/>
                <w:color w:val="000000"/>
                <w:sz w:val="18"/>
                <w:szCs w:val="18"/>
              </w:rPr>
              <w:t>3.</w:t>
            </w: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单位面积失重</w:t>
            </w:r>
          </w:p>
          <w:p>
            <w:pPr>
              <w:spacing w:line="360" w:lineRule="exact"/>
              <w:rPr>
                <w:rFonts w:ascii="Times New Roman" w:hAnsi="Times New Roman"/>
                <w:color w:val="000000"/>
                <w:sz w:val="18"/>
                <w:szCs w:val="18"/>
              </w:rPr>
            </w:pPr>
            <w:r>
              <w:rPr>
                <w:rFonts w:ascii="Times New Roman" w:hAnsi="Times New Roman"/>
                <w:color w:val="000000"/>
                <w:sz w:val="18"/>
                <w:szCs w:val="18"/>
              </w:rPr>
              <w:t>mg/cm</w:t>
            </w:r>
            <w:r>
              <w:rPr>
                <w:rFonts w:ascii="Times New Roman" w:hAnsi="Times New Roman"/>
                <w:color w:val="000000"/>
                <w:sz w:val="18"/>
                <w:szCs w:val="18"/>
                <w:vertAlign w:val="superscript"/>
              </w:rPr>
              <w:t>2</w:t>
            </w:r>
          </w:p>
        </w:tc>
        <w:tc>
          <w:tcPr>
            <w:tcW w:w="2460"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1.</w:t>
            </w:r>
          </w:p>
          <w:p>
            <w:pPr>
              <w:spacing w:line="360" w:lineRule="exact"/>
              <w:rPr>
                <w:rFonts w:ascii="Times New Roman" w:hAnsi="Times New Roman"/>
                <w:color w:val="000000"/>
                <w:sz w:val="18"/>
                <w:szCs w:val="18"/>
              </w:rPr>
            </w:pPr>
            <w:r>
              <w:rPr>
                <w:rFonts w:ascii="Times New Roman" w:hAnsi="Times New Roman"/>
                <w:color w:val="000000"/>
                <w:sz w:val="18"/>
                <w:szCs w:val="18"/>
              </w:rPr>
              <w:t>2.</w:t>
            </w:r>
          </w:p>
          <w:p>
            <w:pPr>
              <w:spacing w:line="360" w:lineRule="exact"/>
              <w:rPr>
                <w:rFonts w:ascii="Times New Roman" w:hAnsi="Times New Roman"/>
                <w:color w:val="000000"/>
                <w:sz w:val="18"/>
                <w:szCs w:val="18"/>
              </w:rPr>
            </w:pPr>
            <w:r>
              <w:rPr>
                <w:rFonts w:ascii="Times New Roman" w:hAnsi="Times New Roman"/>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gridSpan w:val="2"/>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微观表征方式</w:t>
            </w:r>
          </w:p>
        </w:tc>
        <w:tc>
          <w:tcPr>
            <w:tcW w:w="6854" w:type="dxa"/>
            <w:gridSpan w:val="4"/>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□表面SEM  □截面SEM  □表面EDS  □截面EDS  □GI-XRD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shd w:val="clear" w:color="auto" w:fill="auto"/>
          </w:tcPr>
          <w:p>
            <w:pPr>
              <w:spacing w:line="360" w:lineRule="exact"/>
              <w:rPr>
                <w:rFonts w:ascii="Times New Roman" w:hAnsi="Times New Roman"/>
                <w:b/>
                <w:color w:val="0070C0"/>
                <w:sz w:val="18"/>
                <w:szCs w:val="18"/>
              </w:rPr>
            </w:pPr>
            <w:r>
              <w:rPr>
                <w:rFonts w:ascii="Times New Roman" w:hAnsi="Times New Roman"/>
                <w:b/>
                <w:color w:val="0070C0"/>
                <w:sz w:val="18"/>
                <w:szCs w:val="18"/>
                <w:highlight w:val="none"/>
              </w:rPr>
              <w:t>实验后结果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腐蚀特征</w:t>
            </w:r>
          </w:p>
        </w:tc>
        <w:tc>
          <w:tcPr>
            <w:tcW w:w="6713"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□均匀腐蚀   □局部性腐蚀（局部性腐蚀特征：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平均腐蚀速率</w:t>
            </w:r>
          </w:p>
        </w:tc>
        <w:tc>
          <w:tcPr>
            <w:tcW w:w="2485"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 xml:space="preserve">              g/m</w:t>
            </w:r>
            <w:r>
              <w:rPr>
                <w:rFonts w:ascii="Times New Roman" w:hAnsi="Times New Roman"/>
                <w:color w:val="000000"/>
                <w:sz w:val="18"/>
                <w:szCs w:val="18"/>
                <w:vertAlign w:val="superscript"/>
              </w:rPr>
              <w:t>2</w:t>
            </w:r>
            <w:r>
              <w:rPr>
                <w:rFonts w:ascii="Times New Roman" w:hAnsi="Times New Roman" w:eastAsia="微软雅黑"/>
                <w:color w:val="000000"/>
                <w:sz w:val="18"/>
                <w:szCs w:val="18"/>
              </w:rPr>
              <w:t>∙</w:t>
            </w:r>
            <w:r>
              <w:rPr>
                <w:rFonts w:ascii="Times New Roman" w:hAnsi="Times New Roman"/>
                <w:color w:val="000000"/>
                <w:sz w:val="18"/>
                <w:szCs w:val="18"/>
              </w:rPr>
              <w:t>h</w:t>
            </w:r>
          </w:p>
          <w:p>
            <w:pPr>
              <w:spacing w:line="360" w:lineRule="exact"/>
              <w:rPr>
                <w:rFonts w:ascii="Times New Roman" w:hAnsi="Times New Roman"/>
                <w:color w:val="000000"/>
                <w:sz w:val="18"/>
                <w:szCs w:val="18"/>
              </w:rPr>
            </w:pPr>
            <w:r>
              <w:rPr>
                <w:rFonts w:ascii="Times New Roman" w:hAnsi="Times New Roman"/>
                <w:color w:val="000000"/>
                <w:sz w:val="18"/>
                <w:szCs w:val="18"/>
              </w:rPr>
              <w:t xml:space="preserve">              μm/y</w:t>
            </w: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平均单位面积失重mg/cm</w:t>
            </w:r>
            <w:r>
              <w:rPr>
                <w:rFonts w:ascii="Times New Roman" w:hAnsi="Times New Roman"/>
                <w:color w:val="000000"/>
                <w:sz w:val="18"/>
                <w:szCs w:val="18"/>
                <w:vertAlign w:val="superscript"/>
              </w:rPr>
              <w:t>2</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腐蚀损伤层深度</w:t>
            </w:r>
          </w:p>
        </w:tc>
        <w:tc>
          <w:tcPr>
            <w:tcW w:w="2485" w:type="dxa"/>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最大腐蚀深度</w:t>
            </w:r>
          </w:p>
        </w:tc>
        <w:tc>
          <w:tcPr>
            <w:tcW w:w="2460" w:type="dxa"/>
            <w:shd w:val="clear" w:color="auto" w:fill="auto"/>
          </w:tcPr>
          <w:p>
            <w:pPr>
              <w:spacing w:line="360" w:lineRule="exact"/>
              <w:rPr>
                <w:rFonts w:ascii="Times New Roman" w:hAnsi="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3"/>
            <w:shd w:val="clear" w:color="auto" w:fill="auto"/>
          </w:tcPr>
          <w:p>
            <w:pPr>
              <w:spacing w:line="360" w:lineRule="exact"/>
              <w:rPr>
                <w:rFonts w:ascii="Times New Roman" w:hAnsi="Times New Roman"/>
                <w:color w:val="000000"/>
                <w:sz w:val="18"/>
                <w:szCs w:val="18"/>
              </w:rPr>
            </w:pPr>
            <w:r>
              <w:rPr>
                <w:rFonts w:ascii="Times New Roman" w:hAnsi="Times New Roman"/>
                <w:color w:val="000000"/>
                <w:sz w:val="18"/>
                <w:szCs w:val="18"/>
              </w:rPr>
              <w:t>腐蚀劣化层深度</w:t>
            </w:r>
          </w:p>
        </w:tc>
        <w:tc>
          <w:tcPr>
            <w:tcW w:w="2485" w:type="dxa"/>
            <w:shd w:val="clear" w:color="auto" w:fill="auto"/>
          </w:tcPr>
          <w:p>
            <w:pPr>
              <w:spacing w:line="360" w:lineRule="exact"/>
              <w:rPr>
                <w:rFonts w:ascii="Times New Roman" w:hAnsi="Times New Roman"/>
                <w:color w:val="000000"/>
                <w:sz w:val="18"/>
                <w:szCs w:val="18"/>
              </w:rPr>
            </w:pPr>
          </w:p>
        </w:tc>
        <w:tc>
          <w:tcPr>
            <w:tcW w:w="1768" w:type="dxa"/>
            <w:shd w:val="clear" w:color="auto" w:fill="auto"/>
          </w:tcPr>
          <w:p>
            <w:pPr>
              <w:spacing w:line="360" w:lineRule="exact"/>
              <w:rPr>
                <w:rFonts w:ascii="Times New Roman" w:hAnsi="Times New Roman"/>
                <w:color w:val="000000"/>
                <w:sz w:val="18"/>
                <w:szCs w:val="18"/>
              </w:rPr>
            </w:pPr>
          </w:p>
        </w:tc>
        <w:tc>
          <w:tcPr>
            <w:tcW w:w="2460" w:type="dxa"/>
            <w:shd w:val="clear" w:color="auto" w:fill="auto"/>
          </w:tcPr>
          <w:p>
            <w:pPr>
              <w:spacing w:line="360" w:lineRule="exact"/>
              <w:rPr>
                <w:rFonts w:ascii="Times New Roman" w:hAnsi="Times New Roman"/>
                <w:color w:val="000000"/>
                <w:sz w:val="18"/>
                <w:szCs w:val="18"/>
              </w:rPr>
            </w:pPr>
          </w:p>
        </w:tc>
      </w:tr>
    </w:tbl>
    <w:p>
      <w:pPr>
        <w:autoSpaceDE w:val="0"/>
        <w:autoSpaceDN w:val="0"/>
        <w:adjustRightInd w:val="0"/>
        <w:spacing w:before="156" w:beforeLines="50" w:line="460" w:lineRule="exact"/>
        <w:rPr>
          <w:rFonts w:ascii="黑体" w:hAnsi="黑体" w:eastAsia="黑体" w:cs="黑体"/>
          <w:color w:val="000000"/>
          <w:sz w:val="32"/>
          <w:szCs w:val="32"/>
        </w:rPr>
      </w:pPr>
    </w:p>
    <w:p>
      <w:pPr>
        <w:pStyle w:val="48"/>
        <w:spacing w:after="360" w:line="360" w:lineRule="exact"/>
      </w:pPr>
      <w:bookmarkStart w:id="59" w:name="_Toc29580"/>
      <w:r>
        <w:br w:type="textWrapping"/>
      </w:r>
      <w:bookmarkStart w:id="60" w:name="_Toc524441559"/>
      <w:bookmarkStart w:id="61" w:name="_Toc525119178"/>
      <w:r>
        <w:rPr>
          <w:rFonts w:hint="eastAsia"/>
        </w:rPr>
        <w:t>（资料性附录）</w:t>
      </w:r>
      <w:r>
        <w:br w:type="textWrapping"/>
      </w:r>
      <w:bookmarkEnd w:id="60"/>
      <w:bookmarkEnd w:id="61"/>
      <w:r>
        <w:rPr>
          <w:rFonts w:hint="eastAsia"/>
        </w:rPr>
        <w:t>B.</w:t>
      </w:r>
      <w:r>
        <w:t>1</w:t>
      </w:r>
      <w:r>
        <w:rPr>
          <w:rFonts w:hint="eastAsia"/>
        </w:rPr>
        <w:t>劣化层深度测量</w:t>
      </w:r>
      <w:bookmarkEnd w:id="59"/>
    </w:p>
    <w:p>
      <w:pPr>
        <w:spacing w:line="360" w:lineRule="auto"/>
        <w:rPr>
          <w:rFonts w:ascii="黑体" w:hAnsi="黑体" w:eastAsia="黑体"/>
          <w:b/>
          <w:color w:val="000000"/>
          <w:szCs w:val="21"/>
        </w:rPr>
      </w:pPr>
      <w:r>
        <w:rPr>
          <w:rFonts w:ascii="黑体" w:hAnsi="黑体" w:eastAsia="黑体"/>
          <w:b/>
          <w:color w:val="000000"/>
          <w:szCs w:val="21"/>
        </w:rPr>
        <w:t>B.1.1测量点的确定</w:t>
      </w:r>
    </w:p>
    <w:p>
      <w:pPr>
        <w:spacing w:line="360" w:lineRule="exact"/>
        <w:ind w:firstLine="482"/>
        <w:rPr>
          <w:rFonts w:ascii="Times New Roman" w:hAnsi="Times New Roman"/>
          <w:color w:val="000000"/>
          <w:szCs w:val="21"/>
        </w:rPr>
      </w:pPr>
      <w:r>
        <w:rPr>
          <w:rFonts w:ascii="Times New Roman" w:hAnsi="Times New Roman"/>
          <w:color w:val="000000"/>
          <w:szCs w:val="21"/>
        </w:rPr>
        <w:t>将实验后的试样从宽度方向的中部切割开，利用金相试样制备的方法制备截面试样，采用X射线能谱仪对截面的元素进行面扫描分析。至少选取5个平均腐蚀的区域，进行元素分布的线扫描分析。</w:t>
      </w:r>
    </w:p>
    <w:p>
      <w:pPr>
        <w:spacing w:line="360" w:lineRule="auto"/>
        <w:rPr>
          <w:rFonts w:ascii="黑体" w:hAnsi="黑体" w:eastAsia="黑体"/>
          <w:b/>
          <w:color w:val="000000"/>
          <w:szCs w:val="21"/>
        </w:rPr>
      </w:pPr>
      <w:r>
        <w:rPr>
          <w:rFonts w:ascii="黑体" w:hAnsi="黑体" w:eastAsia="黑体"/>
          <w:b/>
          <w:color w:val="000000"/>
          <w:szCs w:val="21"/>
        </w:rPr>
        <w:t>B.1.2测量基准面的确定</w:t>
      </w:r>
    </w:p>
    <w:p>
      <w:pPr>
        <w:spacing w:line="360" w:lineRule="exact"/>
        <w:ind w:firstLine="482"/>
        <w:rPr>
          <w:rFonts w:ascii="Times New Roman" w:hAnsi="Times New Roman"/>
          <w:color w:val="000000"/>
          <w:szCs w:val="21"/>
        </w:rPr>
      </w:pPr>
      <w:r>
        <w:rPr>
          <w:rFonts w:ascii="Times New Roman" w:hAnsi="Times New Roman"/>
          <w:color w:val="000000"/>
          <w:szCs w:val="21"/>
        </w:rPr>
        <w:t>腐蚀前的试样必须使用SiC水磨砂纸由200#、400#、800#逐级打磨至1500</w:t>
      </w:r>
      <w:r>
        <w:rPr>
          <w:rFonts w:ascii="Times New Roman" w:hAnsi="Times New Roman"/>
          <w:color w:val="000000"/>
          <w:szCs w:val="21"/>
          <w:highlight w:val="none"/>
        </w:rPr>
        <w:t>#，</w:t>
      </w:r>
      <w:r>
        <w:rPr>
          <w:rFonts w:ascii="Times New Roman" w:hAnsi="Times New Roman"/>
          <w:color w:val="000000"/>
          <w:szCs w:val="21"/>
        </w:rPr>
        <w:t>确保试样表面光滑平整。腐蚀后以试样表面为测量基准面。如果腐蚀后金属表面存在某种元素的富集层，应分别对试样截面的Ni、Fe、Cr、Mo等元素进行面扫描分析。通过对比几种元素的面分布图确定金属原始表面的位置。</w:t>
      </w:r>
    </w:p>
    <w:p>
      <w:pPr>
        <w:spacing w:line="360" w:lineRule="auto"/>
        <w:rPr>
          <w:rFonts w:ascii="黑体" w:hAnsi="黑体" w:eastAsia="黑体"/>
          <w:b/>
          <w:color w:val="000000"/>
          <w:szCs w:val="21"/>
        </w:rPr>
      </w:pPr>
      <w:r>
        <w:rPr>
          <w:rFonts w:ascii="黑体" w:hAnsi="黑体" w:eastAsia="黑体"/>
          <w:b/>
          <w:color w:val="000000"/>
          <w:szCs w:val="21"/>
        </w:rPr>
        <w:t>B.1.3测量方法</w:t>
      </w:r>
    </w:p>
    <w:p>
      <w:pPr>
        <w:spacing w:line="360" w:lineRule="exact"/>
        <w:ind w:firstLine="482"/>
        <w:rPr>
          <w:rFonts w:ascii="Times New Roman" w:hAnsi="Times New Roman"/>
          <w:color w:val="000000"/>
          <w:szCs w:val="21"/>
        </w:rPr>
      </w:pPr>
      <w:r>
        <w:rPr>
          <w:rFonts w:ascii="Times New Roman" w:hAnsi="Times New Roman"/>
          <w:color w:val="000000"/>
          <w:szCs w:val="21"/>
        </w:rPr>
        <w:t>推荐采用扫描电子显微镜/ X射线能谱仪（SEM/EDS）分析截面的形貌及元素的深度分布。</w:t>
      </w:r>
    </w:p>
    <w:p>
      <w:pPr>
        <w:pStyle w:val="25"/>
        <w:ind w:firstLine="422"/>
      </w:pPr>
      <w:r>
        <w:rPr>
          <w:b/>
          <w:color w:val="000000"/>
          <w:szCs w:val="21"/>
        </w:rPr>
        <w:br w:type="page"/>
      </w:r>
    </w:p>
    <w:p>
      <w:pPr>
        <w:spacing w:line="360" w:lineRule="auto"/>
        <w:jc w:val="center"/>
        <w:rPr>
          <w:rFonts w:ascii="黑体" w:eastAsia="黑体"/>
          <w:kern w:val="0"/>
          <w:szCs w:val="20"/>
        </w:rPr>
      </w:pPr>
      <w:r>
        <w:rPr>
          <w:rFonts w:ascii="黑体" w:eastAsia="黑体"/>
          <w:kern w:val="0"/>
          <w:szCs w:val="20"/>
        </w:rPr>
        <w:t>附录B.2局部腐蚀深度测量</w:t>
      </w:r>
    </w:p>
    <w:p>
      <w:pPr>
        <w:spacing w:line="360" w:lineRule="auto"/>
        <w:rPr>
          <w:rFonts w:ascii="黑体" w:hAnsi="黑体" w:eastAsia="黑体"/>
          <w:b/>
          <w:color w:val="000000"/>
          <w:szCs w:val="21"/>
        </w:rPr>
      </w:pPr>
      <w:r>
        <w:rPr>
          <w:rFonts w:ascii="黑体" w:hAnsi="黑体" w:eastAsia="黑体"/>
          <w:b/>
          <w:color w:val="000000"/>
          <w:szCs w:val="21"/>
        </w:rPr>
        <w:t>B.2.1测量点的确定</w:t>
      </w:r>
    </w:p>
    <w:p>
      <w:pPr>
        <w:spacing w:line="360" w:lineRule="exact"/>
        <w:ind w:firstLine="482"/>
        <w:rPr>
          <w:color w:val="000000"/>
          <w:szCs w:val="21"/>
        </w:rPr>
      </w:pPr>
      <w:r>
        <w:rPr>
          <w:rFonts w:ascii="Times New Roman" w:hAnsi="Times New Roman"/>
          <w:color w:val="000000"/>
          <w:szCs w:val="21"/>
        </w:rPr>
        <w:t>将实验后的试样从宽度方向的中部切割开，利用金相试样制备的方法制备截面试样，观测截面的形貌。至少选取5个局部腐蚀最严重的区域，测量局部腐蚀的深度。如果局部腐蚀最严重区域少于5个，测量每个局部腐蚀的深度。以每个局部腐蚀最深处为测量点。</w:t>
      </w:r>
    </w:p>
    <w:p>
      <w:pPr>
        <w:spacing w:line="360" w:lineRule="auto"/>
        <w:rPr>
          <w:rFonts w:ascii="黑体" w:hAnsi="黑体" w:eastAsia="黑体"/>
          <w:b/>
          <w:color w:val="000000"/>
          <w:szCs w:val="21"/>
        </w:rPr>
      </w:pPr>
      <w:r>
        <w:rPr>
          <w:rFonts w:ascii="黑体" w:hAnsi="黑体" w:eastAsia="黑体"/>
          <w:b/>
          <w:color w:val="000000"/>
          <w:szCs w:val="21"/>
        </w:rPr>
        <w:t>B.2.2测量基准面的确定</w:t>
      </w:r>
    </w:p>
    <w:p>
      <w:pPr>
        <w:spacing w:line="360" w:lineRule="exact"/>
        <w:ind w:firstLine="482"/>
        <w:rPr>
          <w:rFonts w:ascii="Times New Roman" w:hAnsi="Times New Roman"/>
          <w:color w:val="000000"/>
          <w:szCs w:val="21"/>
        </w:rPr>
      </w:pPr>
      <w:r>
        <w:rPr>
          <w:rFonts w:ascii="Times New Roman" w:hAnsi="Times New Roman"/>
          <w:color w:val="000000"/>
          <w:szCs w:val="21"/>
        </w:rPr>
        <w:t>详见B.1.2。</w:t>
      </w:r>
    </w:p>
    <w:p>
      <w:pPr>
        <w:spacing w:line="360" w:lineRule="auto"/>
        <w:rPr>
          <w:rFonts w:ascii="黑体" w:hAnsi="黑体" w:eastAsia="黑体"/>
          <w:b/>
          <w:color w:val="000000"/>
          <w:szCs w:val="21"/>
        </w:rPr>
      </w:pPr>
      <w:r>
        <w:rPr>
          <w:rFonts w:ascii="黑体" w:hAnsi="黑体" w:eastAsia="黑体"/>
          <w:b/>
          <w:color w:val="000000"/>
          <w:szCs w:val="21"/>
        </w:rPr>
        <w:t>B.2.3测量方法</w:t>
      </w:r>
    </w:p>
    <w:p>
      <w:pPr>
        <w:spacing w:line="360" w:lineRule="exact"/>
        <w:ind w:firstLine="482"/>
        <w:rPr>
          <w:rFonts w:ascii="Times New Roman" w:hAnsi="Times New Roman"/>
          <w:color w:val="000000"/>
          <w:szCs w:val="21"/>
        </w:rPr>
      </w:pPr>
      <w:r>
        <w:rPr>
          <w:rFonts w:ascii="Times New Roman" w:hAnsi="Times New Roman"/>
          <w:color w:val="000000"/>
          <w:szCs w:val="21"/>
        </w:rPr>
        <w:t>采用扫描电子显微镜（SEM）观测试样截面的局部腐蚀区域，测量局部腐蚀的深度。</w:t>
      </w:r>
    </w:p>
    <w:p>
      <w:pPr>
        <w:spacing w:line="360" w:lineRule="auto"/>
        <w:rPr>
          <w:rFonts w:ascii="黑体" w:hAnsi="黑体" w:eastAsia="黑体"/>
          <w:b/>
          <w:color w:val="000000"/>
          <w:szCs w:val="21"/>
        </w:rPr>
      </w:pPr>
      <w:r>
        <w:rPr>
          <w:rFonts w:ascii="黑体" w:hAnsi="黑体" w:eastAsia="黑体"/>
          <w:b/>
          <w:color w:val="000000"/>
          <w:szCs w:val="21"/>
        </w:rPr>
        <w:t>B.2.4局部腐蚀深度指标</w:t>
      </w:r>
    </w:p>
    <w:p>
      <w:pPr>
        <w:spacing w:line="360" w:lineRule="exact"/>
        <w:ind w:firstLine="482"/>
        <w:rPr>
          <w:rFonts w:ascii="Times New Roman" w:hAnsi="Times New Roman"/>
          <w:color w:val="000000"/>
          <w:szCs w:val="21"/>
        </w:rPr>
      </w:pPr>
      <w:r>
        <w:rPr>
          <w:rFonts w:ascii="Times New Roman" w:hAnsi="Times New Roman"/>
          <w:color w:val="000000"/>
          <w:szCs w:val="21"/>
        </w:rPr>
        <w:t>B.2.4.1 平均局部腐蚀深度：试样截面上所有测量点深度的平均值。</w:t>
      </w:r>
    </w:p>
    <w:p>
      <w:pPr>
        <w:spacing w:line="360" w:lineRule="exact"/>
        <w:ind w:firstLine="482"/>
        <w:rPr>
          <w:rFonts w:ascii="Times New Roman" w:hAnsi="Times New Roman"/>
          <w:color w:val="000000"/>
          <w:szCs w:val="21"/>
        </w:rPr>
      </w:pPr>
      <w:r>
        <w:rPr>
          <w:rFonts w:ascii="Times New Roman" w:hAnsi="Times New Roman"/>
          <w:color w:val="000000"/>
          <w:szCs w:val="21"/>
        </w:rPr>
        <w:t>B.2.4.2 最大局部腐蚀深度：试样截面上所有测量点深度的最大值。</w:t>
      </w:r>
      <w:bookmarkStart w:id="62" w:name="_GoBack"/>
      <w:bookmarkEnd w:id="62"/>
    </w:p>
    <w:p>
      <w:pPr>
        <w:spacing w:line="360" w:lineRule="exact"/>
        <w:ind w:firstLine="482"/>
        <w:rPr>
          <w:rFonts w:ascii="Times New Roman" w:hAnsi="Times New Roman"/>
          <w:color w:val="000000"/>
          <w:szCs w:val="21"/>
        </w:rPr>
      </w:pPr>
    </w:p>
    <w:p>
      <w:pPr>
        <w:spacing w:line="360" w:lineRule="exact"/>
        <w:ind w:firstLine="482"/>
        <w:rPr>
          <w:rFonts w:ascii="Times New Roman" w:hAnsi="Times New Roman"/>
          <w:color w:val="000000"/>
          <w:szCs w:val="21"/>
        </w:rPr>
      </w:pPr>
    </w:p>
    <w:p>
      <w:pPr>
        <w:spacing w:line="360" w:lineRule="auto"/>
        <w:rPr>
          <w:b/>
          <w:color w:val="000000"/>
          <w:szCs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548640</wp:posOffset>
                </wp:positionH>
                <wp:positionV relativeFrom="paragraph">
                  <wp:posOffset>356235</wp:posOffset>
                </wp:positionV>
                <wp:extent cx="4095750" cy="635"/>
                <wp:effectExtent l="0" t="0" r="0" b="0"/>
                <wp:wrapNone/>
                <wp:docPr id="1" name="直接连接符 1"/>
                <wp:cNvGraphicFramePr/>
                <a:graphic xmlns:a="http://schemas.openxmlformats.org/drawingml/2006/main">
                  <a:graphicData uri="http://schemas.microsoft.com/office/word/2010/wordprocessingShape">
                    <wps:wsp>
                      <wps:cNvCnPr/>
                      <wps:spPr>
                        <a:xfrm>
                          <a:off x="2759075" y="4803140"/>
                          <a:ext cx="40957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3.2pt;margin-top:28.05pt;height:0.05pt;width:322.5pt;z-index:251659264;mso-width-relative:page;mso-height-relative:page;" filled="f" stroked="t" coordsize="21600,21600" o:gfxdata="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e8CKdYAAAAI&#10;AQAADwAAAAAAAAABACAAAAAiAAAAZHJzL2Rvd25yZXYueG1sUEsBAhQAFAAAAAgAh07iQBgauhLl&#10;AQAAkwMAAA4AAAAAAAAAAQAgAAAAJQEAAGRycy9lMm9Eb2MueG1sUEsFBgAAAAAGAAYAWQEAAHwF&#10;AAAAAA==&#10;">
                <v:fill on="f" focussize="0,0"/>
                <v:stroke color="#000000 [3200]" joinstyle="round"/>
                <v:imagedata o:title=""/>
                <o:lock v:ext="edit" aspectratio="f"/>
              </v:line>
            </w:pict>
          </mc:Fallback>
        </mc:AlternateConten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隶书">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II</w:t>
    </w:r>
    <w:r>
      <w:rPr>
        <w:rStyle w:val="16"/>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0"/>
      <w:suff w:val="nothing"/>
      <w:lvlText w:val="%1　"/>
      <w:lvlJc w:val="left"/>
      <w:pPr>
        <w:ind w:left="0" w:firstLine="0"/>
      </w:pPr>
      <w:rPr>
        <w:rFonts w:hint="default" w:ascii="黑体" w:hAnsi="黑体" w:eastAsia="黑体" w:cs="Times New Roman"/>
        <w:b w:val="0"/>
        <w:i w:val="0"/>
        <w:sz w:val="21"/>
        <w:szCs w:val="21"/>
      </w:rPr>
    </w:lvl>
    <w:lvl w:ilvl="1" w:tentative="0">
      <w:start w:val="1"/>
      <w:numFmt w:val="decimal"/>
      <w:pStyle w:val="38"/>
      <w:suff w:val="nothing"/>
      <w:lvlText w:val="%1.%2　"/>
      <w:lvlJc w:val="left"/>
      <w:pPr>
        <w:ind w:left="284" w:firstLine="0"/>
      </w:pPr>
      <w:rPr>
        <w:rFonts w:hint="default" w:ascii="黑体" w:hAnsi="黑体"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7"/>
      <w:suff w:val="nothing"/>
      <w:lvlText w:val="%1.%2.%3　"/>
      <w:lvlJc w:val="left"/>
      <w:pPr>
        <w:ind w:left="142" w:firstLine="0"/>
      </w:pPr>
      <w:rPr>
        <w:rFonts w:hint="eastAsia" w:ascii="黑体" w:hAnsi="Times New Roman" w:eastAsia="黑体"/>
        <w:b w:val="0"/>
        <w:i w:val="0"/>
        <w:sz w:val="21"/>
      </w:rPr>
    </w:lvl>
    <w:lvl w:ilvl="3" w:tentative="0">
      <w:start w:val="1"/>
      <w:numFmt w:val="decimal"/>
      <w:pStyle w:val="36"/>
      <w:suff w:val="nothing"/>
      <w:lvlText w:val="%1.%2.%3.%4　"/>
      <w:lvlJc w:val="left"/>
      <w:pPr>
        <w:ind w:left="709"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pStyle w:val="39"/>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44C50F90"/>
    <w:multiLevelType w:val="multilevel"/>
    <w:tmpl w:val="44C50F90"/>
    <w:lvl w:ilvl="0" w:tentative="0">
      <w:start w:val="1"/>
      <w:numFmt w:val="lowerLetter"/>
      <w:pStyle w:val="2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27"/>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rPr>
        <w:rFonts w:hint="eastAsia"/>
      </w:rPr>
    </w:lvl>
    <w:lvl w:ilvl="1" w:tentative="0">
      <w:start w:val="1"/>
      <w:numFmt w:val="decimal"/>
      <w:pStyle w:val="49"/>
      <w:suff w:val="nothing"/>
      <w:lvlText w:val="表%1.%2　"/>
      <w:lvlJc w:val="left"/>
      <w:pPr>
        <w:ind w:left="623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3">
    <w:nsid w:val="657D3FBC"/>
    <w:multiLevelType w:val="multilevel"/>
    <w:tmpl w:val="657D3FBC"/>
    <w:lvl w:ilvl="0" w:tentative="0">
      <w:start w:val="1"/>
      <w:numFmt w:val="upperLetter"/>
      <w:pStyle w:val="4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18"/>
    <w:rsid w:val="0000042D"/>
    <w:rsid w:val="00001057"/>
    <w:rsid w:val="00002F10"/>
    <w:rsid w:val="00004CF1"/>
    <w:rsid w:val="00007D05"/>
    <w:rsid w:val="00010B47"/>
    <w:rsid w:val="000139E9"/>
    <w:rsid w:val="00013CB8"/>
    <w:rsid w:val="00014DC9"/>
    <w:rsid w:val="00015935"/>
    <w:rsid w:val="0001636C"/>
    <w:rsid w:val="00016944"/>
    <w:rsid w:val="000173B4"/>
    <w:rsid w:val="000175E9"/>
    <w:rsid w:val="00021A1B"/>
    <w:rsid w:val="00023960"/>
    <w:rsid w:val="000248AA"/>
    <w:rsid w:val="000267C1"/>
    <w:rsid w:val="000274C2"/>
    <w:rsid w:val="000307CC"/>
    <w:rsid w:val="000325C3"/>
    <w:rsid w:val="000338FA"/>
    <w:rsid w:val="00034D3C"/>
    <w:rsid w:val="00040A41"/>
    <w:rsid w:val="000421C4"/>
    <w:rsid w:val="000436AC"/>
    <w:rsid w:val="00044668"/>
    <w:rsid w:val="00046263"/>
    <w:rsid w:val="00051DEB"/>
    <w:rsid w:val="00054813"/>
    <w:rsid w:val="00056E79"/>
    <w:rsid w:val="00060123"/>
    <w:rsid w:val="0006094B"/>
    <w:rsid w:val="0006212E"/>
    <w:rsid w:val="000652F4"/>
    <w:rsid w:val="00065805"/>
    <w:rsid w:val="00065E22"/>
    <w:rsid w:val="00070AEA"/>
    <w:rsid w:val="00070B99"/>
    <w:rsid w:val="00073282"/>
    <w:rsid w:val="00074906"/>
    <w:rsid w:val="00074A25"/>
    <w:rsid w:val="00075C35"/>
    <w:rsid w:val="00075D69"/>
    <w:rsid w:val="00076979"/>
    <w:rsid w:val="0007782E"/>
    <w:rsid w:val="00082FB6"/>
    <w:rsid w:val="00084093"/>
    <w:rsid w:val="00084E2A"/>
    <w:rsid w:val="00086D2F"/>
    <w:rsid w:val="000929C3"/>
    <w:rsid w:val="00093A5A"/>
    <w:rsid w:val="00093B8A"/>
    <w:rsid w:val="00093D95"/>
    <w:rsid w:val="00094225"/>
    <w:rsid w:val="0009466A"/>
    <w:rsid w:val="000950A0"/>
    <w:rsid w:val="000960A3"/>
    <w:rsid w:val="000A097F"/>
    <w:rsid w:val="000A2142"/>
    <w:rsid w:val="000A3A16"/>
    <w:rsid w:val="000A400E"/>
    <w:rsid w:val="000A6558"/>
    <w:rsid w:val="000A71E8"/>
    <w:rsid w:val="000B30A8"/>
    <w:rsid w:val="000B3CCE"/>
    <w:rsid w:val="000B55D5"/>
    <w:rsid w:val="000B5A07"/>
    <w:rsid w:val="000B64C7"/>
    <w:rsid w:val="000C0023"/>
    <w:rsid w:val="000C370C"/>
    <w:rsid w:val="000D09B6"/>
    <w:rsid w:val="000D1767"/>
    <w:rsid w:val="000D5951"/>
    <w:rsid w:val="000E106C"/>
    <w:rsid w:val="000E6DBF"/>
    <w:rsid w:val="000F0BDC"/>
    <w:rsid w:val="000F1697"/>
    <w:rsid w:val="000F4769"/>
    <w:rsid w:val="00100113"/>
    <w:rsid w:val="001010C1"/>
    <w:rsid w:val="001021DB"/>
    <w:rsid w:val="00102212"/>
    <w:rsid w:val="00103AEA"/>
    <w:rsid w:val="00103C5D"/>
    <w:rsid w:val="00104BB0"/>
    <w:rsid w:val="0010506A"/>
    <w:rsid w:val="00106D53"/>
    <w:rsid w:val="001101CA"/>
    <w:rsid w:val="00111657"/>
    <w:rsid w:val="00113426"/>
    <w:rsid w:val="00115D56"/>
    <w:rsid w:val="00117543"/>
    <w:rsid w:val="001240AF"/>
    <w:rsid w:val="00126CC7"/>
    <w:rsid w:val="00127C1E"/>
    <w:rsid w:val="00127CA7"/>
    <w:rsid w:val="00130503"/>
    <w:rsid w:val="00135013"/>
    <w:rsid w:val="00135F0E"/>
    <w:rsid w:val="00136635"/>
    <w:rsid w:val="0013725F"/>
    <w:rsid w:val="0014049A"/>
    <w:rsid w:val="00140938"/>
    <w:rsid w:val="00140A13"/>
    <w:rsid w:val="00142C64"/>
    <w:rsid w:val="00142CCF"/>
    <w:rsid w:val="00145EB9"/>
    <w:rsid w:val="00146356"/>
    <w:rsid w:val="00146F5F"/>
    <w:rsid w:val="00150099"/>
    <w:rsid w:val="00150722"/>
    <w:rsid w:val="00150C62"/>
    <w:rsid w:val="00151234"/>
    <w:rsid w:val="0015727C"/>
    <w:rsid w:val="001610FE"/>
    <w:rsid w:val="001651D3"/>
    <w:rsid w:val="00165B1F"/>
    <w:rsid w:val="00166801"/>
    <w:rsid w:val="00173B7B"/>
    <w:rsid w:val="00177C83"/>
    <w:rsid w:val="0018193B"/>
    <w:rsid w:val="00182074"/>
    <w:rsid w:val="00182D9C"/>
    <w:rsid w:val="00185049"/>
    <w:rsid w:val="001857FC"/>
    <w:rsid w:val="0019014F"/>
    <w:rsid w:val="001905C5"/>
    <w:rsid w:val="001951B5"/>
    <w:rsid w:val="00195875"/>
    <w:rsid w:val="001A112B"/>
    <w:rsid w:val="001A2F44"/>
    <w:rsid w:val="001A6087"/>
    <w:rsid w:val="001A7EFB"/>
    <w:rsid w:val="001B0B0F"/>
    <w:rsid w:val="001B0C4D"/>
    <w:rsid w:val="001B55D1"/>
    <w:rsid w:val="001B58F9"/>
    <w:rsid w:val="001B68AF"/>
    <w:rsid w:val="001B79EC"/>
    <w:rsid w:val="001B7CE2"/>
    <w:rsid w:val="001C01C3"/>
    <w:rsid w:val="001C0BBA"/>
    <w:rsid w:val="001D0CC4"/>
    <w:rsid w:val="001D2638"/>
    <w:rsid w:val="001D29FD"/>
    <w:rsid w:val="001D3528"/>
    <w:rsid w:val="001D653A"/>
    <w:rsid w:val="001E38C6"/>
    <w:rsid w:val="001E5CBC"/>
    <w:rsid w:val="001E7022"/>
    <w:rsid w:val="001E71D4"/>
    <w:rsid w:val="001F29A5"/>
    <w:rsid w:val="001F2DBF"/>
    <w:rsid w:val="001F5965"/>
    <w:rsid w:val="001F5D5E"/>
    <w:rsid w:val="001F62DC"/>
    <w:rsid w:val="002002D1"/>
    <w:rsid w:val="00201AA7"/>
    <w:rsid w:val="00201D24"/>
    <w:rsid w:val="002048B4"/>
    <w:rsid w:val="00206BD2"/>
    <w:rsid w:val="0020780B"/>
    <w:rsid w:val="002101F2"/>
    <w:rsid w:val="00210331"/>
    <w:rsid w:val="00213197"/>
    <w:rsid w:val="00213DE2"/>
    <w:rsid w:val="00213F11"/>
    <w:rsid w:val="002141F2"/>
    <w:rsid w:val="00215673"/>
    <w:rsid w:val="00215A39"/>
    <w:rsid w:val="00216063"/>
    <w:rsid w:val="00216BD3"/>
    <w:rsid w:val="002176D6"/>
    <w:rsid w:val="00217A79"/>
    <w:rsid w:val="002203DB"/>
    <w:rsid w:val="00220E2A"/>
    <w:rsid w:val="00225057"/>
    <w:rsid w:val="00226B13"/>
    <w:rsid w:val="00227EF4"/>
    <w:rsid w:val="0023174E"/>
    <w:rsid w:val="0023334F"/>
    <w:rsid w:val="00233D82"/>
    <w:rsid w:val="0023563B"/>
    <w:rsid w:val="0023761D"/>
    <w:rsid w:val="0024077B"/>
    <w:rsid w:val="00241519"/>
    <w:rsid w:val="0024317B"/>
    <w:rsid w:val="0024667B"/>
    <w:rsid w:val="00246FBA"/>
    <w:rsid w:val="00251057"/>
    <w:rsid w:val="002521E1"/>
    <w:rsid w:val="00252C78"/>
    <w:rsid w:val="00253130"/>
    <w:rsid w:val="00253CEA"/>
    <w:rsid w:val="002553B4"/>
    <w:rsid w:val="00260B2C"/>
    <w:rsid w:val="002629A6"/>
    <w:rsid w:val="002652F3"/>
    <w:rsid w:val="0026532E"/>
    <w:rsid w:val="002669F6"/>
    <w:rsid w:val="00267501"/>
    <w:rsid w:val="002718EB"/>
    <w:rsid w:val="00271DDC"/>
    <w:rsid w:val="00271F4B"/>
    <w:rsid w:val="00272CF8"/>
    <w:rsid w:val="00272D46"/>
    <w:rsid w:val="002735E0"/>
    <w:rsid w:val="00276781"/>
    <w:rsid w:val="00281C02"/>
    <w:rsid w:val="00282FC5"/>
    <w:rsid w:val="002833BC"/>
    <w:rsid w:val="00284BFE"/>
    <w:rsid w:val="00285A8F"/>
    <w:rsid w:val="00290AE5"/>
    <w:rsid w:val="00290EFE"/>
    <w:rsid w:val="002930CA"/>
    <w:rsid w:val="00296FE2"/>
    <w:rsid w:val="002973C7"/>
    <w:rsid w:val="002A3358"/>
    <w:rsid w:val="002A4AE6"/>
    <w:rsid w:val="002A4B1C"/>
    <w:rsid w:val="002A526A"/>
    <w:rsid w:val="002A6EEB"/>
    <w:rsid w:val="002A7312"/>
    <w:rsid w:val="002B03C1"/>
    <w:rsid w:val="002B0823"/>
    <w:rsid w:val="002B21B1"/>
    <w:rsid w:val="002B310C"/>
    <w:rsid w:val="002B3844"/>
    <w:rsid w:val="002B3B75"/>
    <w:rsid w:val="002B4C2C"/>
    <w:rsid w:val="002B5434"/>
    <w:rsid w:val="002C0BD6"/>
    <w:rsid w:val="002C3223"/>
    <w:rsid w:val="002C49CD"/>
    <w:rsid w:val="002D2CC7"/>
    <w:rsid w:val="002D3200"/>
    <w:rsid w:val="002E3D4B"/>
    <w:rsid w:val="002E5754"/>
    <w:rsid w:val="002E5E8C"/>
    <w:rsid w:val="002F085B"/>
    <w:rsid w:val="002F15F9"/>
    <w:rsid w:val="002F2D95"/>
    <w:rsid w:val="002F4412"/>
    <w:rsid w:val="002F57DA"/>
    <w:rsid w:val="002F7F7C"/>
    <w:rsid w:val="00300563"/>
    <w:rsid w:val="00301677"/>
    <w:rsid w:val="00301717"/>
    <w:rsid w:val="00302A98"/>
    <w:rsid w:val="00304B95"/>
    <w:rsid w:val="003050D9"/>
    <w:rsid w:val="003052F4"/>
    <w:rsid w:val="0030749B"/>
    <w:rsid w:val="00307AEA"/>
    <w:rsid w:val="00310615"/>
    <w:rsid w:val="00310DD5"/>
    <w:rsid w:val="0031258A"/>
    <w:rsid w:val="003126BD"/>
    <w:rsid w:val="00313056"/>
    <w:rsid w:val="00313FFC"/>
    <w:rsid w:val="00314620"/>
    <w:rsid w:val="00315AE9"/>
    <w:rsid w:val="003179AC"/>
    <w:rsid w:val="003225FE"/>
    <w:rsid w:val="00323927"/>
    <w:rsid w:val="00323BAF"/>
    <w:rsid w:val="003268CA"/>
    <w:rsid w:val="00326BD8"/>
    <w:rsid w:val="003309D7"/>
    <w:rsid w:val="003316D0"/>
    <w:rsid w:val="00333BCE"/>
    <w:rsid w:val="00334928"/>
    <w:rsid w:val="00335F54"/>
    <w:rsid w:val="00340EFA"/>
    <w:rsid w:val="003418E0"/>
    <w:rsid w:val="00344074"/>
    <w:rsid w:val="00344733"/>
    <w:rsid w:val="00346592"/>
    <w:rsid w:val="003517FB"/>
    <w:rsid w:val="00353D93"/>
    <w:rsid w:val="00354311"/>
    <w:rsid w:val="00354721"/>
    <w:rsid w:val="00354FDE"/>
    <w:rsid w:val="0035608C"/>
    <w:rsid w:val="00357DC2"/>
    <w:rsid w:val="00360692"/>
    <w:rsid w:val="00360B93"/>
    <w:rsid w:val="00361D01"/>
    <w:rsid w:val="003627B0"/>
    <w:rsid w:val="00362E84"/>
    <w:rsid w:val="00365DE1"/>
    <w:rsid w:val="00371796"/>
    <w:rsid w:val="0037426A"/>
    <w:rsid w:val="003757DB"/>
    <w:rsid w:val="003766D3"/>
    <w:rsid w:val="00376C6E"/>
    <w:rsid w:val="0037758C"/>
    <w:rsid w:val="00377B97"/>
    <w:rsid w:val="00380195"/>
    <w:rsid w:val="0038142F"/>
    <w:rsid w:val="00383AEA"/>
    <w:rsid w:val="00384123"/>
    <w:rsid w:val="00385877"/>
    <w:rsid w:val="003860AB"/>
    <w:rsid w:val="00386256"/>
    <w:rsid w:val="00390632"/>
    <w:rsid w:val="003906F7"/>
    <w:rsid w:val="0039109B"/>
    <w:rsid w:val="00393B0B"/>
    <w:rsid w:val="00394B22"/>
    <w:rsid w:val="003A1193"/>
    <w:rsid w:val="003B114E"/>
    <w:rsid w:val="003B3455"/>
    <w:rsid w:val="003B6D7D"/>
    <w:rsid w:val="003C15A3"/>
    <w:rsid w:val="003C4458"/>
    <w:rsid w:val="003C577B"/>
    <w:rsid w:val="003C6530"/>
    <w:rsid w:val="003C6637"/>
    <w:rsid w:val="003D0ABD"/>
    <w:rsid w:val="003D63E6"/>
    <w:rsid w:val="003D7840"/>
    <w:rsid w:val="003E040F"/>
    <w:rsid w:val="003E3B1F"/>
    <w:rsid w:val="003E3FB4"/>
    <w:rsid w:val="003E4E13"/>
    <w:rsid w:val="003E57F4"/>
    <w:rsid w:val="003E6716"/>
    <w:rsid w:val="003E73A3"/>
    <w:rsid w:val="003F0436"/>
    <w:rsid w:val="003F0AE1"/>
    <w:rsid w:val="003F1458"/>
    <w:rsid w:val="003F14FC"/>
    <w:rsid w:val="003F25EF"/>
    <w:rsid w:val="003F2BE4"/>
    <w:rsid w:val="003F498F"/>
    <w:rsid w:val="00402910"/>
    <w:rsid w:val="0040649A"/>
    <w:rsid w:val="00407854"/>
    <w:rsid w:val="00413238"/>
    <w:rsid w:val="004139A0"/>
    <w:rsid w:val="0041579C"/>
    <w:rsid w:val="004159DB"/>
    <w:rsid w:val="00416AE3"/>
    <w:rsid w:val="00422052"/>
    <w:rsid w:val="00423D69"/>
    <w:rsid w:val="00425EDA"/>
    <w:rsid w:val="0042612A"/>
    <w:rsid w:val="00427191"/>
    <w:rsid w:val="00433866"/>
    <w:rsid w:val="00435B61"/>
    <w:rsid w:val="00435FFE"/>
    <w:rsid w:val="004364E7"/>
    <w:rsid w:val="00436540"/>
    <w:rsid w:val="004366A9"/>
    <w:rsid w:val="00442AF9"/>
    <w:rsid w:val="00444D7A"/>
    <w:rsid w:val="00444F90"/>
    <w:rsid w:val="00445DD6"/>
    <w:rsid w:val="0044684C"/>
    <w:rsid w:val="00446BF9"/>
    <w:rsid w:val="0045098C"/>
    <w:rsid w:val="0045136A"/>
    <w:rsid w:val="00451C86"/>
    <w:rsid w:val="00452360"/>
    <w:rsid w:val="004565B8"/>
    <w:rsid w:val="00460F93"/>
    <w:rsid w:val="00461E03"/>
    <w:rsid w:val="00467E47"/>
    <w:rsid w:val="00471961"/>
    <w:rsid w:val="004735A0"/>
    <w:rsid w:val="004748F6"/>
    <w:rsid w:val="0047766E"/>
    <w:rsid w:val="00481C88"/>
    <w:rsid w:val="00482043"/>
    <w:rsid w:val="00483D39"/>
    <w:rsid w:val="00487899"/>
    <w:rsid w:val="00487C25"/>
    <w:rsid w:val="0049268B"/>
    <w:rsid w:val="0049359A"/>
    <w:rsid w:val="004956C2"/>
    <w:rsid w:val="004A09A2"/>
    <w:rsid w:val="004A26C8"/>
    <w:rsid w:val="004A359F"/>
    <w:rsid w:val="004A3C2C"/>
    <w:rsid w:val="004A3D8E"/>
    <w:rsid w:val="004A6191"/>
    <w:rsid w:val="004A72FA"/>
    <w:rsid w:val="004B0D1E"/>
    <w:rsid w:val="004B1B79"/>
    <w:rsid w:val="004B3E1B"/>
    <w:rsid w:val="004B4971"/>
    <w:rsid w:val="004B536E"/>
    <w:rsid w:val="004B5691"/>
    <w:rsid w:val="004B6CA1"/>
    <w:rsid w:val="004C0264"/>
    <w:rsid w:val="004C1FCB"/>
    <w:rsid w:val="004C4230"/>
    <w:rsid w:val="004C7312"/>
    <w:rsid w:val="004C77BF"/>
    <w:rsid w:val="004D09A0"/>
    <w:rsid w:val="004D0C58"/>
    <w:rsid w:val="004D1A61"/>
    <w:rsid w:val="004D29AD"/>
    <w:rsid w:val="004D5F7A"/>
    <w:rsid w:val="004D6D27"/>
    <w:rsid w:val="004E04FF"/>
    <w:rsid w:val="004E491B"/>
    <w:rsid w:val="004E720C"/>
    <w:rsid w:val="004F2C0E"/>
    <w:rsid w:val="004F5AFD"/>
    <w:rsid w:val="004F7F94"/>
    <w:rsid w:val="005032AD"/>
    <w:rsid w:val="00503389"/>
    <w:rsid w:val="00504167"/>
    <w:rsid w:val="005100FC"/>
    <w:rsid w:val="00510752"/>
    <w:rsid w:val="0051112E"/>
    <w:rsid w:val="00511899"/>
    <w:rsid w:val="0051284B"/>
    <w:rsid w:val="00513C6C"/>
    <w:rsid w:val="005152EA"/>
    <w:rsid w:val="00517452"/>
    <w:rsid w:val="00517A8B"/>
    <w:rsid w:val="00520FF1"/>
    <w:rsid w:val="00521166"/>
    <w:rsid w:val="00525CE8"/>
    <w:rsid w:val="00526414"/>
    <w:rsid w:val="0052659C"/>
    <w:rsid w:val="005277B9"/>
    <w:rsid w:val="00527EC2"/>
    <w:rsid w:val="005300D0"/>
    <w:rsid w:val="00533A9B"/>
    <w:rsid w:val="0053459E"/>
    <w:rsid w:val="0053496E"/>
    <w:rsid w:val="00536473"/>
    <w:rsid w:val="005366D8"/>
    <w:rsid w:val="005372C8"/>
    <w:rsid w:val="00537C5A"/>
    <w:rsid w:val="005403B5"/>
    <w:rsid w:val="005427F3"/>
    <w:rsid w:val="00543B24"/>
    <w:rsid w:val="00545094"/>
    <w:rsid w:val="00547A4C"/>
    <w:rsid w:val="00550D84"/>
    <w:rsid w:val="005518F7"/>
    <w:rsid w:val="00555426"/>
    <w:rsid w:val="0055717D"/>
    <w:rsid w:val="00560FCE"/>
    <w:rsid w:val="0056703C"/>
    <w:rsid w:val="00567ADA"/>
    <w:rsid w:val="005711E1"/>
    <w:rsid w:val="00573034"/>
    <w:rsid w:val="0057381F"/>
    <w:rsid w:val="00573F84"/>
    <w:rsid w:val="005741E3"/>
    <w:rsid w:val="0057498C"/>
    <w:rsid w:val="00577439"/>
    <w:rsid w:val="00577C5B"/>
    <w:rsid w:val="00577FF4"/>
    <w:rsid w:val="00582F7B"/>
    <w:rsid w:val="005836AD"/>
    <w:rsid w:val="00584897"/>
    <w:rsid w:val="00584905"/>
    <w:rsid w:val="005849E4"/>
    <w:rsid w:val="00584FE2"/>
    <w:rsid w:val="005864FB"/>
    <w:rsid w:val="005870A3"/>
    <w:rsid w:val="00592538"/>
    <w:rsid w:val="005946AE"/>
    <w:rsid w:val="00596A6E"/>
    <w:rsid w:val="00596B1B"/>
    <w:rsid w:val="005A033F"/>
    <w:rsid w:val="005A1E61"/>
    <w:rsid w:val="005A334A"/>
    <w:rsid w:val="005A3CFE"/>
    <w:rsid w:val="005A4472"/>
    <w:rsid w:val="005A5AF7"/>
    <w:rsid w:val="005A7B23"/>
    <w:rsid w:val="005A7B52"/>
    <w:rsid w:val="005B03C7"/>
    <w:rsid w:val="005B0689"/>
    <w:rsid w:val="005B1629"/>
    <w:rsid w:val="005B1AD6"/>
    <w:rsid w:val="005B2AC3"/>
    <w:rsid w:val="005B391B"/>
    <w:rsid w:val="005B46CD"/>
    <w:rsid w:val="005C042D"/>
    <w:rsid w:val="005C19A7"/>
    <w:rsid w:val="005C2595"/>
    <w:rsid w:val="005C444A"/>
    <w:rsid w:val="005C4C54"/>
    <w:rsid w:val="005C60C5"/>
    <w:rsid w:val="005D009A"/>
    <w:rsid w:val="005D29AD"/>
    <w:rsid w:val="005D64C1"/>
    <w:rsid w:val="005D6EEB"/>
    <w:rsid w:val="005D783E"/>
    <w:rsid w:val="005E5DA4"/>
    <w:rsid w:val="005E634A"/>
    <w:rsid w:val="005E6914"/>
    <w:rsid w:val="005F00C9"/>
    <w:rsid w:val="005F0869"/>
    <w:rsid w:val="005F2FE5"/>
    <w:rsid w:val="005F42AE"/>
    <w:rsid w:val="005F6EC5"/>
    <w:rsid w:val="00601C93"/>
    <w:rsid w:val="006065C0"/>
    <w:rsid w:val="00607554"/>
    <w:rsid w:val="00607F7F"/>
    <w:rsid w:val="00610489"/>
    <w:rsid w:val="0061380C"/>
    <w:rsid w:val="0061400E"/>
    <w:rsid w:val="006147CC"/>
    <w:rsid w:val="00617140"/>
    <w:rsid w:val="006227D5"/>
    <w:rsid w:val="00626400"/>
    <w:rsid w:val="00626D2D"/>
    <w:rsid w:val="00627489"/>
    <w:rsid w:val="006274CE"/>
    <w:rsid w:val="006305D6"/>
    <w:rsid w:val="00632521"/>
    <w:rsid w:val="006336AA"/>
    <w:rsid w:val="00635CA1"/>
    <w:rsid w:val="00636255"/>
    <w:rsid w:val="00637785"/>
    <w:rsid w:val="00640EE7"/>
    <w:rsid w:val="006427D8"/>
    <w:rsid w:val="0064318E"/>
    <w:rsid w:val="0064557B"/>
    <w:rsid w:val="00651C2C"/>
    <w:rsid w:val="00653BDE"/>
    <w:rsid w:val="00654765"/>
    <w:rsid w:val="00654F09"/>
    <w:rsid w:val="00655391"/>
    <w:rsid w:val="00655A21"/>
    <w:rsid w:val="0065782D"/>
    <w:rsid w:val="00663CED"/>
    <w:rsid w:val="00666B02"/>
    <w:rsid w:val="00673A53"/>
    <w:rsid w:val="00675A53"/>
    <w:rsid w:val="00676175"/>
    <w:rsid w:val="006766FC"/>
    <w:rsid w:val="006772E5"/>
    <w:rsid w:val="0068088A"/>
    <w:rsid w:val="00684CE0"/>
    <w:rsid w:val="00684E6F"/>
    <w:rsid w:val="00685B3A"/>
    <w:rsid w:val="00686B7F"/>
    <w:rsid w:val="0069314F"/>
    <w:rsid w:val="00693415"/>
    <w:rsid w:val="00693ECB"/>
    <w:rsid w:val="00694998"/>
    <w:rsid w:val="00696E3D"/>
    <w:rsid w:val="006A0061"/>
    <w:rsid w:val="006A1DC4"/>
    <w:rsid w:val="006A3683"/>
    <w:rsid w:val="006A3707"/>
    <w:rsid w:val="006A4649"/>
    <w:rsid w:val="006A633B"/>
    <w:rsid w:val="006A7CAD"/>
    <w:rsid w:val="006B0810"/>
    <w:rsid w:val="006B4975"/>
    <w:rsid w:val="006B4995"/>
    <w:rsid w:val="006B5997"/>
    <w:rsid w:val="006B5B1D"/>
    <w:rsid w:val="006C0BE3"/>
    <w:rsid w:val="006C1236"/>
    <w:rsid w:val="006C4E42"/>
    <w:rsid w:val="006C7E41"/>
    <w:rsid w:val="006D72F8"/>
    <w:rsid w:val="006D775A"/>
    <w:rsid w:val="006E372B"/>
    <w:rsid w:val="006E4489"/>
    <w:rsid w:val="006E4B4D"/>
    <w:rsid w:val="006F00F7"/>
    <w:rsid w:val="006F31B4"/>
    <w:rsid w:val="006F33D0"/>
    <w:rsid w:val="006F340D"/>
    <w:rsid w:val="006F3F7D"/>
    <w:rsid w:val="006F4426"/>
    <w:rsid w:val="006F49BB"/>
    <w:rsid w:val="006F5DC1"/>
    <w:rsid w:val="006F66E7"/>
    <w:rsid w:val="007060BB"/>
    <w:rsid w:val="007113EF"/>
    <w:rsid w:val="00715216"/>
    <w:rsid w:val="00715705"/>
    <w:rsid w:val="00716387"/>
    <w:rsid w:val="00721253"/>
    <w:rsid w:val="00721745"/>
    <w:rsid w:val="0072179F"/>
    <w:rsid w:val="007223A7"/>
    <w:rsid w:val="00722CE1"/>
    <w:rsid w:val="00723FA0"/>
    <w:rsid w:val="00724C90"/>
    <w:rsid w:val="00725346"/>
    <w:rsid w:val="007300CC"/>
    <w:rsid w:val="00730586"/>
    <w:rsid w:val="007319ED"/>
    <w:rsid w:val="00732A10"/>
    <w:rsid w:val="00743933"/>
    <w:rsid w:val="00745680"/>
    <w:rsid w:val="00747D9C"/>
    <w:rsid w:val="007508B5"/>
    <w:rsid w:val="0075116B"/>
    <w:rsid w:val="0075220C"/>
    <w:rsid w:val="00753BDD"/>
    <w:rsid w:val="00755CE1"/>
    <w:rsid w:val="007572FE"/>
    <w:rsid w:val="0075747F"/>
    <w:rsid w:val="0076075F"/>
    <w:rsid w:val="007637D9"/>
    <w:rsid w:val="0076549C"/>
    <w:rsid w:val="007704F2"/>
    <w:rsid w:val="00771A30"/>
    <w:rsid w:val="00772FE7"/>
    <w:rsid w:val="007746CB"/>
    <w:rsid w:val="007755DD"/>
    <w:rsid w:val="007760EF"/>
    <w:rsid w:val="00776C4B"/>
    <w:rsid w:val="00780996"/>
    <w:rsid w:val="00781F9E"/>
    <w:rsid w:val="007822B8"/>
    <w:rsid w:val="007829F1"/>
    <w:rsid w:val="00782B35"/>
    <w:rsid w:val="007831D9"/>
    <w:rsid w:val="00783E3F"/>
    <w:rsid w:val="00786A92"/>
    <w:rsid w:val="00787FD7"/>
    <w:rsid w:val="00792E24"/>
    <w:rsid w:val="00793F25"/>
    <w:rsid w:val="00794FBC"/>
    <w:rsid w:val="00797D97"/>
    <w:rsid w:val="007B1599"/>
    <w:rsid w:val="007B64FF"/>
    <w:rsid w:val="007B694F"/>
    <w:rsid w:val="007B6ABD"/>
    <w:rsid w:val="007B7617"/>
    <w:rsid w:val="007C004B"/>
    <w:rsid w:val="007C2424"/>
    <w:rsid w:val="007C2957"/>
    <w:rsid w:val="007C55C5"/>
    <w:rsid w:val="007C5B29"/>
    <w:rsid w:val="007C78DF"/>
    <w:rsid w:val="007D25E4"/>
    <w:rsid w:val="007D4E48"/>
    <w:rsid w:val="007D6F75"/>
    <w:rsid w:val="007E0744"/>
    <w:rsid w:val="007E0A46"/>
    <w:rsid w:val="007E1928"/>
    <w:rsid w:val="007E2994"/>
    <w:rsid w:val="007E2C27"/>
    <w:rsid w:val="007E39CF"/>
    <w:rsid w:val="007E66E0"/>
    <w:rsid w:val="007E7EFA"/>
    <w:rsid w:val="007F0716"/>
    <w:rsid w:val="00800C82"/>
    <w:rsid w:val="008029B6"/>
    <w:rsid w:val="008057ED"/>
    <w:rsid w:val="008058C7"/>
    <w:rsid w:val="00810BCA"/>
    <w:rsid w:val="0081118B"/>
    <w:rsid w:val="008115F3"/>
    <w:rsid w:val="0081566B"/>
    <w:rsid w:val="00827633"/>
    <w:rsid w:val="00827B12"/>
    <w:rsid w:val="00827E42"/>
    <w:rsid w:val="00830794"/>
    <w:rsid w:val="00830CFB"/>
    <w:rsid w:val="00832C47"/>
    <w:rsid w:val="00840AED"/>
    <w:rsid w:val="00841DDC"/>
    <w:rsid w:val="00842687"/>
    <w:rsid w:val="00842D46"/>
    <w:rsid w:val="00843B60"/>
    <w:rsid w:val="00846340"/>
    <w:rsid w:val="00846604"/>
    <w:rsid w:val="00846DE6"/>
    <w:rsid w:val="00847540"/>
    <w:rsid w:val="00851854"/>
    <w:rsid w:val="00853043"/>
    <w:rsid w:val="00854B13"/>
    <w:rsid w:val="0085541B"/>
    <w:rsid w:val="00856A86"/>
    <w:rsid w:val="00857141"/>
    <w:rsid w:val="00857EBA"/>
    <w:rsid w:val="00861FC1"/>
    <w:rsid w:val="0086296A"/>
    <w:rsid w:val="00865195"/>
    <w:rsid w:val="00867811"/>
    <w:rsid w:val="00867BB2"/>
    <w:rsid w:val="00867BFE"/>
    <w:rsid w:val="00867D81"/>
    <w:rsid w:val="00871C7C"/>
    <w:rsid w:val="00871F6A"/>
    <w:rsid w:val="00872FCD"/>
    <w:rsid w:val="0087668B"/>
    <w:rsid w:val="00876E16"/>
    <w:rsid w:val="008808CA"/>
    <w:rsid w:val="008811D6"/>
    <w:rsid w:val="0088477A"/>
    <w:rsid w:val="00885BFA"/>
    <w:rsid w:val="0088702E"/>
    <w:rsid w:val="00890452"/>
    <w:rsid w:val="00892C55"/>
    <w:rsid w:val="00893C60"/>
    <w:rsid w:val="00894FE0"/>
    <w:rsid w:val="008A1603"/>
    <w:rsid w:val="008A21AE"/>
    <w:rsid w:val="008A3375"/>
    <w:rsid w:val="008A6EB3"/>
    <w:rsid w:val="008B0187"/>
    <w:rsid w:val="008B21EC"/>
    <w:rsid w:val="008B2266"/>
    <w:rsid w:val="008B243A"/>
    <w:rsid w:val="008B451C"/>
    <w:rsid w:val="008B6796"/>
    <w:rsid w:val="008B68EB"/>
    <w:rsid w:val="008B7DEA"/>
    <w:rsid w:val="008C12FF"/>
    <w:rsid w:val="008C1A6F"/>
    <w:rsid w:val="008C47E6"/>
    <w:rsid w:val="008C580A"/>
    <w:rsid w:val="008D2D86"/>
    <w:rsid w:val="008D31FB"/>
    <w:rsid w:val="008D4E07"/>
    <w:rsid w:val="008D5671"/>
    <w:rsid w:val="008D66B4"/>
    <w:rsid w:val="008D71B6"/>
    <w:rsid w:val="008D775E"/>
    <w:rsid w:val="008E018D"/>
    <w:rsid w:val="008E1C49"/>
    <w:rsid w:val="008E1DC3"/>
    <w:rsid w:val="008F0F27"/>
    <w:rsid w:val="008F1A71"/>
    <w:rsid w:val="008F2516"/>
    <w:rsid w:val="008F2BB3"/>
    <w:rsid w:val="008F3556"/>
    <w:rsid w:val="008F4E36"/>
    <w:rsid w:val="008F5F02"/>
    <w:rsid w:val="008F70AA"/>
    <w:rsid w:val="0090073D"/>
    <w:rsid w:val="009007D5"/>
    <w:rsid w:val="00900A46"/>
    <w:rsid w:val="00906806"/>
    <w:rsid w:val="00911267"/>
    <w:rsid w:val="00912D5B"/>
    <w:rsid w:val="00914F6A"/>
    <w:rsid w:val="009153E4"/>
    <w:rsid w:val="009173B6"/>
    <w:rsid w:val="00917BB0"/>
    <w:rsid w:val="009216B4"/>
    <w:rsid w:val="0092268D"/>
    <w:rsid w:val="00922762"/>
    <w:rsid w:val="00922CB1"/>
    <w:rsid w:val="00924950"/>
    <w:rsid w:val="00926792"/>
    <w:rsid w:val="00930B0E"/>
    <w:rsid w:val="00932293"/>
    <w:rsid w:val="0093298F"/>
    <w:rsid w:val="009334CF"/>
    <w:rsid w:val="00935A41"/>
    <w:rsid w:val="00936934"/>
    <w:rsid w:val="00941DB9"/>
    <w:rsid w:val="00942F75"/>
    <w:rsid w:val="0094680D"/>
    <w:rsid w:val="00947266"/>
    <w:rsid w:val="00950118"/>
    <w:rsid w:val="009556F1"/>
    <w:rsid w:val="00955B46"/>
    <w:rsid w:val="009579FB"/>
    <w:rsid w:val="00957A9D"/>
    <w:rsid w:val="00961827"/>
    <w:rsid w:val="009625CF"/>
    <w:rsid w:val="00964494"/>
    <w:rsid w:val="009664DA"/>
    <w:rsid w:val="00966CBA"/>
    <w:rsid w:val="00966CC8"/>
    <w:rsid w:val="009727D8"/>
    <w:rsid w:val="00973180"/>
    <w:rsid w:val="00974718"/>
    <w:rsid w:val="009763CC"/>
    <w:rsid w:val="009767CA"/>
    <w:rsid w:val="00976BB2"/>
    <w:rsid w:val="00977E4F"/>
    <w:rsid w:val="00982DA2"/>
    <w:rsid w:val="00987CD1"/>
    <w:rsid w:val="00995C7A"/>
    <w:rsid w:val="00996E8E"/>
    <w:rsid w:val="009A02F2"/>
    <w:rsid w:val="009A0882"/>
    <w:rsid w:val="009A1496"/>
    <w:rsid w:val="009A162F"/>
    <w:rsid w:val="009A1AD1"/>
    <w:rsid w:val="009A20B2"/>
    <w:rsid w:val="009A3B78"/>
    <w:rsid w:val="009A3BE1"/>
    <w:rsid w:val="009A3EB4"/>
    <w:rsid w:val="009A636B"/>
    <w:rsid w:val="009A77B2"/>
    <w:rsid w:val="009B0AAF"/>
    <w:rsid w:val="009B1C10"/>
    <w:rsid w:val="009B1E6E"/>
    <w:rsid w:val="009B466D"/>
    <w:rsid w:val="009B4832"/>
    <w:rsid w:val="009B645B"/>
    <w:rsid w:val="009B7AE2"/>
    <w:rsid w:val="009C15A9"/>
    <w:rsid w:val="009C199F"/>
    <w:rsid w:val="009C239F"/>
    <w:rsid w:val="009C2954"/>
    <w:rsid w:val="009C5189"/>
    <w:rsid w:val="009C5C24"/>
    <w:rsid w:val="009C6DC9"/>
    <w:rsid w:val="009C7469"/>
    <w:rsid w:val="009D0F0D"/>
    <w:rsid w:val="009D1CED"/>
    <w:rsid w:val="009D335D"/>
    <w:rsid w:val="009E0EBF"/>
    <w:rsid w:val="009E0FB4"/>
    <w:rsid w:val="009E21F9"/>
    <w:rsid w:val="009E2810"/>
    <w:rsid w:val="009E7DFF"/>
    <w:rsid w:val="009F037E"/>
    <w:rsid w:val="009F0DC4"/>
    <w:rsid w:val="009F2430"/>
    <w:rsid w:val="009F295C"/>
    <w:rsid w:val="009F3A1D"/>
    <w:rsid w:val="009F5144"/>
    <w:rsid w:val="009F65F9"/>
    <w:rsid w:val="00A0074B"/>
    <w:rsid w:val="00A00DED"/>
    <w:rsid w:val="00A051C1"/>
    <w:rsid w:val="00A06300"/>
    <w:rsid w:val="00A116C9"/>
    <w:rsid w:val="00A12677"/>
    <w:rsid w:val="00A130FC"/>
    <w:rsid w:val="00A133BF"/>
    <w:rsid w:val="00A15AE6"/>
    <w:rsid w:val="00A218CE"/>
    <w:rsid w:val="00A24969"/>
    <w:rsid w:val="00A24D93"/>
    <w:rsid w:val="00A24FA9"/>
    <w:rsid w:val="00A2664D"/>
    <w:rsid w:val="00A3069E"/>
    <w:rsid w:val="00A32755"/>
    <w:rsid w:val="00A36E9D"/>
    <w:rsid w:val="00A37602"/>
    <w:rsid w:val="00A37D9C"/>
    <w:rsid w:val="00A37F70"/>
    <w:rsid w:val="00A434B7"/>
    <w:rsid w:val="00A450D2"/>
    <w:rsid w:val="00A4622A"/>
    <w:rsid w:val="00A47138"/>
    <w:rsid w:val="00A47298"/>
    <w:rsid w:val="00A47952"/>
    <w:rsid w:val="00A51EB1"/>
    <w:rsid w:val="00A55587"/>
    <w:rsid w:val="00A557B1"/>
    <w:rsid w:val="00A5694D"/>
    <w:rsid w:val="00A56B24"/>
    <w:rsid w:val="00A605F3"/>
    <w:rsid w:val="00A62B4C"/>
    <w:rsid w:val="00A64018"/>
    <w:rsid w:val="00A64401"/>
    <w:rsid w:val="00A67923"/>
    <w:rsid w:val="00A73E4E"/>
    <w:rsid w:val="00A7475C"/>
    <w:rsid w:val="00A74A94"/>
    <w:rsid w:val="00A75052"/>
    <w:rsid w:val="00A76760"/>
    <w:rsid w:val="00A82440"/>
    <w:rsid w:val="00A8246D"/>
    <w:rsid w:val="00A824B4"/>
    <w:rsid w:val="00A82785"/>
    <w:rsid w:val="00A84943"/>
    <w:rsid w:val="00A85C28"/>
    <w:rsid w:val="00A908C8"/>
    <w:rsid w:val="00A91414"/>
    <w:rsid w:val="00A97508"/>
    <w:rsid w:val="00A97A35"/>
    <w:rsid w:val="00A97E2D"/>
    <w:rsid w:val="00AA20D7"/>
    <w:rsid w:val="00AA2E6B"/>
    <w:rsid w:val="00AA397A"/>
    <w:rsid w:val="00AA3CAE"/>
    <w:rsid w:val="00AA629C"/>
    <w:rsid w:val="00AA6660"/>
    <w:rsid w:val="00AA6800"/>
    <w:rsid w:val="00AA6A3B"/>
    <w:rsid w:val="00AA6CC1"/>
    <w:rsid w:val="00AB0295"/>
    <w:rsid w:val="00AB23AE"/>
    <w:rsid w:val="00AB4120"/>
    <w:rsid w:val="00AB4CFF"/>
    <w:rsid w:val="00AB50B9"/>
    <w:rsid w:val="00AB6845"/>
    <w:rsid w:val="00AB6AA1"/>
    <w:rsid w:val="00AB6E06"/>
    <w:rsid w:val="00AC129B"/>
    <w:rsid w:val="00AC1B95"/>
    <w:rsid w:val="00AC1D59"/>
    <w:rsid w:val="00AC3407"/>
    <w:rsid w:val="00AC489D"/>
    <w:rsid w:val="00AC7FB6"/>
    <w:rsid w:val="00AD018B"/>
    <w:rsid w:val="00AD0CD6"/>
    <w:rsid w:val="00AD2F0C"/>
    <w:rsid w:val="00AD4024"/>
    <w:rsid w:val="00AD4721"/>
    <w:rsid w:val="00AD4ED1"/>
    <w:rsid w:val="00AD524E"/>
    <w:rsid w:val="00AD691B"/>
    <w:rsid w:val="00AD70B5"/>
    <w:rsid w:val="00AD7350"/>
    <w:rsid w:val="00AD7B91"/>
    <w:rsid w:val="00AE19BE"/>
    <w:rsid w:val="00AE1D1A"/>
    <w:rsid w:val="00AE53DB"/>
    <w:rsid w:val="00AE564D"/>
    <w:rsid w:val="00AE6A3C"/>
    <w:rsid w:val="00AF180C"/>
    <w:rsid w:val="00AF2D82"/>
    <w:rsid w:val="00AF300B"/>
    <w:rsid w:val="00AF3EEA"/>
    <w:rsid w:val="00AF443B"/>
    <w:rsid w:val="00AF474F"/>
    <w:rsid w:val="00AF4E74"/>
    <w:rsid w:val="00AF58C2"/>
    <w:rsid w:val="00AF7E3D"/>
    <w:rsid w:val="00B00643"/>
    <w:rsid w:val="00B00A30"/>
    <w:rsid w:val="00B00F9C"/>
    <w:rsid w:val="00B020A0"/>
    <w:rsid w:val="00B0459D"/>
    <w:rsid w:val="00B0578E"/>
    <w:rsid w:val="00B05C28"/>
    <w:rsid w:val="00B1129D"/>
    <w:rsid w:val="00B12E95"/>
    <w:rsid w:val="00B148FA"/>
    <w:rsid w:val="00B15648"/>
    <w:rsid w:val="00B1625F"/>
    <w:rsid w:val="00B22595"/>
    <w:rsid w:val="00B22FB3"/>
    <w:rsid w:val="00B232E5"/>
    <w:rsid w:val="00B24090"/>
    <w:rsid w:val="00B2454A"/>
    <w:rsid w:val="00B256F4"/>
    <w:rsid w:val="00B25762"/>
    <w:rsid w:val="00B279BC"/>
    <w:rsid w:val="00B302C6"/>
    <w:rsid w:val="00B31045"/>
    <w:rsid w:val="00B3183C"/>
    <w:rsid w:val="00B318F2"/>
    <w:rsid w:val="00B32E6B"/>
    <w:rsid w:val="00B36012"/>
    <w:rsid w:val="00B372D4"/>
    <w:rsid w:val="00B455EA"/>
    <w:rsid w:val="00B45F03"/>
    <w:rsid w:val="00B46CF6"/>
    <w:rsid w:val="00B47913"/>
    <w:rsid w:val="00B50205"/>
    <w:rsid w:val="00B5211A"/>
    <w:rsid w:val="00B53282"/>
    <w:rsid w:val="00B53AFF"/>
    <w:rsid w:val="00B579FB"/>
    <w:rsid w:val="00B60B3F"/>
    <w:rsid w:val="00B61696"/>
    <w:rsid w:val="00B616CB"/>
    <w:rsid w:val="00B754A3"/>
    <w:rsid w:val="00B80BD3"/>
    <w:rsid w:val="00B80DD2"/>
    <w:rsid w:val="00B878FA"/>
    <w:rsid w:val="00B90C05"/>
    <w:rsid w:val="00B9210E"/>
    <w:rsid w:val="00B945F4"/>
    <w:rsid w:val="00B9627D"/>
    <w:rsid w:val="00B96318"/>
    <w:rsid w:val="00BA35AA"/>
    <w:rsid w:val="00BA71D4"/>
    <w:rsid w:val="00BB31D7"/>
    <w:rsid w:val="00BB7B12"/>
    <w:rsid w:val="00BC161B"/>
    <w:rsid w:val="00BC33CD"/>
    <w:rsid w:val="00BC505B"/>
    <w:rsid w:val="00BC6B2D"/>
    <w:rsid w:val="00BD2F3C"/>
    <w:rsid w:val="00BE1CD3"/>
    <w:rsid w:val="00BE35F4"/>
    <w:rsid w:val="00BE364B"/>
    <w:rsid w:val="00BE4165"/>
    <w:rsid w:val="00BE5BE3"/>
    <w:rsid w:val="00BF1D7F"/>
    <w:rsid w:val="00BF1F02"/>
    <w:rsid w:val="00BF4784"/>
    <w:rsid w:val="00BF6D52"/>
    <w:rsid w:val="00C013F5"/>
    <w:rsid w:val="00C04337"/>
    <w:rsid w:val="00C04AC2"/>
    <w:rsid w:val="00C04C9D"/>
    <w:rsid w:val="00C073B0"/>
    <w:rsid w:val="00C1296B"/>
    <w:rsid w:val="00C13791"/>
    <w:rsid w:val="00C1491D"/>
    <w:rsid w:val="00C1507B"/>
    <w:rsid w:val="00C151EF"/>
    <w:rsid w:val="00C15F22"/>
    <w:rsid w:val="00C16D3B"/>
    <w:rsid w:val="00C217F8"/>
    <w:rsid w:val="00C21943"/>
    <w:rsid w:val="00C22FEC"/>
    <w:rsid w:val="00C23528"/>
    <w:rsid w:val="00C2611A"/>
    <w:rsid w:val="00C26AB5"/>
    <w:rsid w:val="00C279DD"/>
    <w:rsid w:val="00C32178"/>
    <w:rsid w:val="00C32F6D"/>
    <w:rsid w:val="00C33B87"/>
    <w:rsid w:val="00C35C1D"/>
    <w:rsid w:val="00C36924"/>
    <w:rsid w:val="00C37A14"/>
    <w:rsid w:val="00C433D3"/>
    <w:rsid w:val="00C44602"/>
    <w:rsid w:val="00C4500A"/>
    <w:rsid w:val="00C51B6E"/>
    <w:rsid w:val="00C541AE"/>
    <w:rsid w:val="00C542B5"/>
    <w:rsid w:val="00C54A77"/>
    <w:rsid w:val="00C55DC9"/>
    <w:rsid w:val="00C629DB"/>
    <w:rsid w:val="00C62B91"/>
    <w:rsid w:val="00C64B02"/>
    <w:rsid w:val="00C667EA"/>
    <w:rsid w:val="00C67880"/>
    <w:rsid w:val="00C70204"/>
    <w:rsid w:val="00C70685"/>
    <w:rsid w:val="00C71671"/>
    <w:rsid w:val="00C7371E"/>
    <w:rsid w:val="00C754CA"/>
    <w:rsid w:val="00C76B08"/>
    <w:rsid w:val="00C816E1"/>
    <w:rsid w:val="00C83E15"/>
    <w:rsid w:val="00C8607F"/>
    <w:rsid w:val="00C870F1"/>
    <w:rsid w:val="00C87B57"/>
    <w:rsid w:val="00C90701"/>
    <w:rsid w:val="00C91503"/>
    <w:rsid w:val="00C926B8"/>
    <w:rsid w:val="00C948E2"/>
    <w:rsid w:val="00C971CF"/>
    <w:rsid w:val="00C97CE7"/>
    <w:rsid w:val="00CA132C"/>
    <w:rsid w:val="00CA2C73"/>
    <w:rsid w:val="00CA3147"/>
    <w:rsid w:val="00CA379C"/>
    <w:rsid w:val="00CA3A17"/>
    <w:rsid w:val="00CA56D0"/>
    <w:rsid w:val="00CA5911"/>
    <w:rsid w:val="00CA5DF7"/>
    <w:rsid w:val="00CA69BF"/>
    <w:rsid w:val="00CA71DE"/>
    <w:rsid w:val="00CA74AC"/>
    <w:rsid w:val="00CA7541"/>
    <w:rsid w:val="00CB017F"/>
    <w:rsid w:val="00CB1025"/>
    <w:rsid w:val="00CB17DE"/>
    <w:rsid w:val="00CB1BA8"/>
    <w:rsid w:val="00CB3707"/>
    <w:rsid w:val="00CB5A3A"/>
    <w:rsid w:val="00CC044B"/>
    <w:rsid w:val="00CC192F"/>
    <w:rsid w:val="00CC1CE5"/>
    <w:rsid w:val="00CC1CEB"/>
    <w:rsid w:val="00CC41F7"/>
    <w:rsid w:val="00CC43E1"/>
    <w:rsid w:val="00CC4F3C"/>
    <w:rsid w:val="00CD296F"/>
    <w:rsid w:val="00CD513C"/>
    <w:rsid w:val="00CD5661"/>
    <w:rsid w:val="00CD7026"/>
    <w:rsid w:val="00CD7124"/>
    <w:rsid w:val="00CD7153"/>
    <w:rsid w:val="00CD7F2F"/>
    <w:rsid w:val="00CE1697"/>
    <w:rsid w:val="00CE23ED"/>
    <w:rsid w:val="00CE5889"/>
    <w:rsid w:val="00CE60AC"/>
    <w:rsid w:val="00CE6429"/>
    <w:rsid w:val="00CF034A"/>
    <w:rsid w:val="00CF3327"/>
    <w:rsid w:val="00CF5538"/>
    <w:rsid w:val="00CF5A40"/>
    <w:rsid w:val="00D00A83"/>
    <w:rsid w:val="00D02E35"/>
    <w:rsid w:val="00D043B5"/>
    <w:rsid w:val="00D05426"/>
    <w:rsid w:val="00D06154"/>
    <w:rsid w:val="00D10D86"/>
    <w:rsid w:val="00D10F59"/>
    <w:rsid w:val="00D12128"/>
    <w:rsid w:val="00D133CF"/>
    <w:rsid w:val="00D13A77"/>
    <w:rsid w:val="00D140A4"/>
    <w:rsid w:val="00D1711B"/>
    <w:rsid w:val="00D17406"/>
    <w:rsid w:val="00D201DF"/>
    <w:rsid w:val="00D22281"/>
    <w:rsid w:val="00D23717"/>
    <w:rsid w:val="00D24D84"/>
    <w:rsid w:val="00D25A18"/>
    <w:rsid w:val="00D26249"/>
    <w:rsid w:val="00D26D41"/>
    <w:rsid w:val="00D316FD"/>
    <w:rsid w:val="00D335DF"/>
    <w:rsid w:val="00D33601"/>
    <w:rsid w:val="00D41447"/>
    <w:rsid w:val="00D42E0A"/>
    <w:rsid w:val="00D44CF7"/>
    <w:rsid w:val="00D46BEF"/>
    <w:rsid w:val="00D5016A"/>
    <w:rsid w:val="00D50252"/>
    <w:rsid w:val="00D5037B"/>
    <w:rsid w:val="00D50AE5"/>
    <w:rsid w:val="00D50E24"/>
    <w:rsid w:val="00D54E2A"/>
    <w:rsid w:val="00D57277"/>
    <w:rsid w:val="00D57EAE"/>
    <w:rsid w:val="00D60206"/>
    <w:rsid w:val="00D62F6E"/>
    <w:rsid w:val="00D63358"/>
    <w:rsid w:val="00D655C7"/>
    <w:rsid w:val="00D66B99"/>
    <w:rsid w:val="00D71130"/>
    <w:rsid w:val="00D740BC"/>
    <w:rsid w:val="00D75305"/>
    <w:rsid w:val="00D75BA3"/>
    <w:rsid w:val="00D77DBE"/>
    <w:rsid w:val="00D816DB"/>
    <w:rsid w:val="00D822D8"/>
    <w:rsid w:val="00D8279E"/>
    <w:rsid w:val="00D831AD"/>
    <w:rsid w:val="00D835A6"/>
    <w:rsid w:val="00D85638"/>
    <w:rsid w:val="00D85BC5"/>
    <w:rsid w:val="00D93855"/>
    <w:rsid w:val="00D95AE9"/>
    <w:rsid w:val="00D968CF"/>
    <w:rsid w:val="00DA0A4C"/>
    <w:rsid w:val="00DA2EDA"/>
    <w:rsid w:val="00DA3A2A"/>
    <w:rsid w:val="00DA464F"/>
    <w:rsid w:val="00DB0A51"/>
    <w:rsid w:val="00DB4150"/>
    <w:rsid w:val="00DB4493"/>
    <w:rsid w:val="00DB4A56"/>
    <w:rsid w:val="00DC1258"/>
    <w:rsid w:val="00DC1CBC"/>
    <w:rsid w:val="00DC3EF6"/>
    <w:rsid w:val="00DC4797"/>
    <w:rsid w:val="00DC7AD6"/>
    <w:rsid w:val="00DD1106"/>
    <w:rsid w:val="00DD4BE9"/>
    <w:rsid w:val="00DD6650"/>
    <w:rsid w:val="00DD7A84"/>
    <w:rsid w:val="00DE1D8D"/>
    <w:rsid w:val="00DE2C2B"/>
    <w:rsid w:val="00DE3009"/>
    <w:rsid w:val="00DE3936"/>
    <w:rsid w:val="00DE56B6"/>
    <w:rsid w:val="00DE627F"/>
    <w:rsid w:val="00DE7ED1"/>
    <w:rsid w:val="00DF1186"/>
    <w:rsid w:val="00DF13F5"/>
    <w:rsid w:val="00DF25A6"/>
    <w:rsid w:val="00DF2B9D"/>
    <w:rsid w:val="00DF2E05"/>
    <w:rsid w:val="00DF3F92"/>
    <w:rsid w:val="00DF4254"/>
    <w:rsid w:val="00DF4298"/>
    <w:rsid w:val="00DF4489"/>
    <w:rsid w:val="00DF4DA4"/>
    <w:rsid w:val="00DF607B"/>
    <w:rsid w:val="00DF67C7"/>
    <w:rsid w:val="00DF6C13"/>
    <w:rsid w:val="00DF7E1A"/>
    <w:rsid w:val="00E028BB"/>
    <w:rsid w:val="00E02EE6"/>
    <w:rsid w:val="00E068B5"/>
    <w:rsid w:val="00E119BD"/>
    <w:rsid w:val="00E1218D"/>
    <w:rsid w:val="00E139F8"/>
    <w:rsid w:val="00E15B47"/>
    <w:rsid w:val="00E23884"/>
    <w:rsid w:val="00E2410A"/>
    <w:rsid w:val="00E26740"/>
    <w:rsid w:val="00E26A57"/>
    <w:rsid w:val="00E26BAB"/>
    <w:rsid w:val="00E27D60"/>
    <w:rsid w:val="00E27F72"/>
    <w:rsid w:val="00E406B8"/>
    <w:rsid w:val="00E438E6"/>
    <w:rsid w:val="00E45E9D"/>
    <w:rsid w:val="00E462C6"/>
    <w:rsid w:val="00E4674A"/>
    <w:rsid w:val="00E47357"/>
    <w:rsid w:val="00E47EE1"/>
    <w:rsid w:val="00E511C4"/>
    <w:rsid w:val="00E51899"/>
    <w:rsid w:val="00E52120"/>
    <w:rsid w:val="00E549F3"/>
    <w:rsid w:val="00E54C34"/>
    <w:rsid w:val="00E5525A"/>
    <w:rsid w:val="00E5688C"/>
    <w:rsid w:val="00E56ED4"/>
    <w:rsid w:val="00E60044"/>
    <w:rsid w:val="00E6023A"/>
    <w:rsid w:val="00E63355"/>
    <w:rsid w:val="00E662E2"/>
    <w:rsid w:val="00E66E7D"/>
    <w:rsid w:val="00E70CB5"/>
    <w:rsid w:val="00E717A2"/>
    <w:rsid w:val="00E718F5"/>
    <w:rsid w:val="00E71E72"/>
    <w:rsid w:val="00E72B34"/>
    <w:rsid w:val="00E760AB"/>
    <w:rsid w:val="00E76AC5"/>
    <w:rsid w:val="00E77BB6"/>
    <w:rsid w:val="00E80B57"/>
    <w:rsid w:val="00E81779"/>
    <w:rsid w:val="00E8245E"/>
    <w:rsid w:val="00E82582"/>
    <w:rsid w:val="00E82C99"/>
    <w:rsid w:val="00E8411A"/>
    <w:rsid w:val="00E868E9"/>
    <w:rsid w:val="00E870E8"/>
    <w:rsid w:val="00E878C4"/>
    <w:rsid w:val="00E9306D"/>
    <w:rsid w:val="00E93128"/>
    <w:rsid w:val="00E936D7"/>
    <w:rsid w:val="00E96E34"/>
    <w:rsid w:val="00E97358"/>
    <w:rsid w:val="00EA00B0"/>
    <w:rsid w:val="00EA0191"/>
    <w:rsid w:val="00EA1B93"/>
    <w:rsid w:val="00EA7BB1"/>
    <w:rsid w:val="00EA7C70"/>
    <w:rsid w:val="00EB0254"/>
    <w:rsid w:val="00EB1E2E"/>
    <w:rsid w:val="00EB324D"/>
    <w:rsid w:val="00EB3314"/>
    <w:rsid w:val="00EB3D85"/>
    <w:rsid w:val="00EB5BAF"/>
    <w:rsid w:val="00EB7B4A"/>
    <w:rsid w:val="00EC2E4C"/>
    <w:rsid w:val="00ED0DA2"/>
    <w:rsid w:val="00ED1B39"/>
    <w:rsid w:val="00ED1B7F"/>
    <w:rsid w:val="00ED4FAE"/>
    <w:rsid w:val="00ED6C18"/>
    <w:rsid w:val="00EE3B29"/>
    <w:rsid w:val="00EE5EAF"/>
    <w:rsid w:val="00EE6247"/>
    <w:rsid w:val="00EE748A"/>
    <w:rsid w:val="00EE7824"/>
    <w:rsid w:val="00EF3551"/>
    <w:rsid w:val="00EF64EB"/>
    <w:rsid w:val="00F00206"/>
    <w:rsid w:val="00F02B00"/>
    <w:rsid w:val="00F040DF"/>
    <w:rsid w:val="00F0526B"/>
    <w:rsid w:val="00F058E1"/>
    <w:rsid w:val="00F137DB"/>
    <w:rsid w:val="00F2230B"/>
    <w:rsid w:val="00F24C1F"/>
    <w:rsid w:val="00F2534F"/>
    <w:rsid w:val="00F26E16"/>
    <w:rsid w:val="00F32E82"/>
    <w:rsid w:val="00F3571C"/>
    <w:rsid w:val="00F402DA"/>
    <w:rsid w:val="00F415AE"/>
    <w:rsid w:val="00F4216D"/>
    <w:rsid w:val="00F426DE"/>
    <w:rsid w:val="00F43060"/>
    <w:rsid w:val="00F5065A"/>
    <w:rsid w:val="00F5541D"/>
    <w:rsid w:val="00F556CF"/>
    <w:rsid w:val="00F57566"/>
    <w:rsid w:val="00F621F4"/>
    <w:rsid w:val="00F62F81"/>
    <w:rsid w:val="00F63015"/>
    <w:rsid w:val="00F632C8"/>
    <w:rsid w:val="00F639BF"/>
    <w:rsid w:val="00F645CA"/>
    <w:rsid w:val="00F6498B"/>
    <w:rsid w:val="00F66437"/>
    <w:rsid w:val="00F6797D"/>
    <w:rsid w:val="00F71EB7"/>
    <w:rsid w:val="00F7561B"/>
    <w:rsid w:val="00F7625E"/>
    <w:rsid w:val="00F76408"/>
    <w:rsid w:val="00F821D8"/>
    <w:rsid w:val="00F83FA2"/>
    <w:rsid w:val="00F84DF3"/>
    <w:rsid w:val="00F8634F"/>
    <w:rsid w:val="00F869D0"/>
    <w:rsid w:val="00F915CC"/>
    <w:rsid w:val="00F92D3A"/>
    <w:rsid w:val="00F939CE"/>
    <w:rsid w:val="00F975E3"/>
    <w:rsid w:val="00FA0E6A"/>
    <w:rsid w:val="00FA20EE"/>
    <w:rsid w:val="00FA300E"/>
    <w:rsid w:val="00FA49A2"/>
    <w:rsid w:val="00FA76AD"/>
    <w:rsid w:val="00FA7907"/>
    <w:rsid w:val="00FB0259"/>
    <w:rsid w:val="00FB15BA"/>
    <w:rsid w:val="00FB3326"/>
    <w:rsid w:val="00FB3DC1"/>
    <w:rsid w:val="00FB522E"/>
    <w:rsid w:val="00FB6DCB"/>
    <w:rsid w:val="00FC05E3"/>
    <w:rsid w:val="00FC32AC"/>
    <w:rsid w:val="00FC415F"/>
    <w:rsid w:val="00FC454E"/>
    <w:rsid w:val="00FC5E01"/>
    <w:rsid w:val="00FC614E"/>
    <w:rsid w:val="00FC6240"/>
    <w:rsid w:val="00FD0127"/>
    <w:rsid w:val="00FD05D3"/>
    <w:rsid w:val="00FD0878"/>
    <w:rsid w:val="00FD264E"/>
    <w:rsid w:val="00FD29F2"/>
    <w:rsid w:val="00FD631E"/>
    <w:rsid w:val="00FD6342"/>
    <w:rsid w:val="00FD6CFF"/>
    <w:rsid w:val="00FD7588"/>
    <w:rsid w:val="00FD7DE2"/>
    <w:rsid w:val="00FE2EE2"/>
    <w:rsid w:val="00FE68DD"/>
    <w:rsid w:val="00FE7E25"/>
    <w:rsid w:val="00FF0ED3"/>
    <w:rsid w:val="00FF26D9"/>
    <w:rsid w:val="00FF29FF"/>
    <w:rsid w:val="00FF523D"/>
    <w:rsid w:val="00FF5587"/>
    <w:rsid w:val="00FF5D78"/>
    <w:rsid w:val="00FF687C"/>
    <w:rsid w:val="0A993421"/>
    <w:rsid w:val="131569F6"/>
    <w:rsid w:val="13631AFE"/>
    <w:rsid w:val="1FDE7972"/>
    <w:rsid w:val="22CE0D5D"/>
    <w:rsid w:val="299B755F"/>
    <w:rsid w:val="2CC82357"/>
    <w:rsid w:val="35A21EDD"/>
    <w:rsid w:val="3F2A0FE6"/>
    <w:rsid w:val="430D2C22"/>
    <w:rsid w:val="4E417A64"/>
    <w:rsid w:val="55A323BC"/>
    <w:rsid w:val="56C70268"/>
    <w:rsid w:val="65514DFD"/>
    <w:rsid w:val="669A0311"/>
    <w:rsid w:val="684A01FD"/>
    <w:rsid w:val="6ADC6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qFormat="1"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jc w:val="right"/>
      <w:outlineLvl w:val="0"/>
    </w:pPr>
    <w:rPr>
      <w:rFonts w:ascii="隶书" w:hAnsi="Times New Roman"/>
      <w:kern w:val="0"/>
      <w:sz w:val="84"/>
      <w:szCs w:val="20"/>
    </w:rPr>
  </w:style>
  <w:style w:type="paragraph" w:styleId="3">
    <w:name w:val="heading 2"/>
    <w:basedOn w:val="1"/>
    <w:next w:val="1"/>
    <w:link w:val="4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9"/>
    <w:semiHidden/>
    <w:qFormat/>
    <w:uiPriority w:val="0"/>
    <w:pPr>
      <w:jc w:val="left"/>
    </w:pPr>
    <w:rPr>
      <w:rFonts w:ascii="Times New Roman" w:hAnsi="Times New Roman"/>
      <w:kern w:val="0"/>
      <w:sz w:val="20"/>
      <w:szCs w:val="24"/>
    </w:rPr>
  </w:style>
  <w:style w:type="paragraph" w:styleId="5">
    <w:name w:val="toc 3"/>
    <w:basedOn w:val="1"/>
    <w:next w:val="1"/>
    <w:qFormat/>
    <w:uiPriority w:val="39"/>
    <w:pPr>
      <w:tabs>
        <w:tab w:val="right" w:leader="dot" w:pos="9241"/>
      </w:tabs>
      <w:ind w:firstLine="102" w:firstLineChars="100"/>
      <w:jc w:val="left"/>
    </w:pPr>
    <w:rPr>
      <w:rFonts w:ascii="宋体"/>
      <w:szCs w:val="21"/>
    </w:rPr>
  </w:style>
  <w:style w:type="paragraph" w:styleId="6">
    <w:name w:val="Date"/>
    <w:basedOn w:val="1"/>
    <w:next w:val="1"/>
    <w:link w:val="24"/>
    <w:semiHidden/>
    <w:qFormat/>
    <w:uiPriority w:val="99"/>
    <w:pPr>
      <w:ind w:left="100" w:leftChars="2500"/>
    </w:pPr>
    <w:rPr>
      <w:kern w:val="0"/>
      <w:sz w:val="20"/>
      <w:szCs w:val="20"/>
    </w:rPr>
  </w:style>
  <w:style w:type="paragraph" w:styleId="7">
    <w:name w:val="Balloon Text"/>
    <w:basedOn w:val="1"/>
    <w:link w:val="30"/>
    <w:semiHidden/>
    <w:unhideWhenUsed/>
    <w:qFormat/>
    <w:uiPriority w:val="99"/>
    <w:rPr>
      <w:kern w:val="0"/>
      <w:sz w:val="18"/>
      <w:szCs w:val="18"/>
    </w:rPr>
  </w:style>
  <w:style w:type="paragraph" w:styleId="8">
    <w:name w:val="footer"/>
    <w:basedOn w:val="1"/>
    <w:link w:val="21"/>
    <w:qFormat/>
    <w:uiPriority w:val="99"/>
    <w:pPr>
      <w:tabs>
        <w:tab w:val="center" w:pos="4153"/>
        <w:tab w:val="right" w:pos="8306"/>
      </w:tabs>
      <w:snapToGrid w:val="0"/>
      <w:jc w:val="left"/>
    </w:pPr>
    <w:rPr>
      <w:kern w:val="0"/>
      <w:sz w:val="18"/>
      <w:szCs w:val="18"/>
    </w:rPr>
  </w:style>
  <w:style w:type="paragraph" w:styleId="9">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45"/>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Title"/>
    <w:basedOn w:val="1"/>
    <w:next w:val="1"/>
    <w:link w:val="42"/>
    <w:qFormat/>
    <w:uiPriority w:val="10"/>
    <w:pPr>
      <w:spacing w:before="240" w:after="60"/>
      <w:jc w:val="center"/>
      <w:outlineLvl w:val="0"/>
    </w:pPr>
    <w:rPr>
      <w:rFonts w:asciiTheme="majorHAnsi" w:hAnsiTheme="majorHAnsi" w:cstheme="majorBidi"/>
      <w:b/>
      <w:bCs/>
      <w:sz w:val="32"/>
      <w:szCs w:val="32"/>
    </w:rPr>
  </w:style>
  <w:style w:type="character" w:styleId="16">
    <w:name w:val="page number"/>
    <w:semiHidden/>
    <w:qFormat/>
    <w:uiPriority w:val="99"/>
    <w:rPr>
      <w:rFonts w:cs="Times New Roman"/>
    </w:rPr>
  </w:style>
  <w:style w:type="character" w:styleId="17">
    <w:name w:val="Emphasis"/>
    <w:qFormat/>
    <w:uiPriority w:val="0"/>
    <w:rPr>
      <w:color w:val="CC0000"/>
    </w:rPr>
  </w:style>
  <w:style w:type="character" w:styleId="18">
    <w:name w:val="Hyperlink"/>
    <w:qFormat/>
    <w:uiPriority w:val="99"/>
    <w:rPr>
      <w:color w:val="261CDC"/>
      <w:u w:val="single"/>
    </w:rPr>
  </w:style>
  <w:style w:type="character" w:customStyle="1" w:styleId="19">
    <w:name w:val="标题 1 字符"/>
    <w:link w:val="2"/>
    <w:qFormat/>
    <w:uiPriority w:val="99"/>
    <w:rPr>
      <w:rFonts w:ascii="隶书" w:hAnsi="Times New Roman" w:eastAsia="宋体" w:cs="Times New Roman"/>
      <w:sz w:val="84"/>
      <w:szCs w:val="20"/>
    </w:rPr>
  </w:style>
  <w:style w:type="character" w:customStyle="1" w:styleId="20">
    <w:name w:val="页眉 字符"/>
    <w:link w:val="9"/>
    <w:qFormat/>
    <w:uiPriority w:val="99"/>
    <w:rPr>
      <w:rFonts w:ascii="Calibri" w:hAnsi="Calibri" w:eastAsia="宋体" w:cs="Times New Roman"/>
      <w:sz w:val="18"/>
      <w:szCs w:val="18"/>
    </w:rPr>
  </w:style>
  <w:style w:type="character" w:customStyle="1" w:styleId="21">
    <w:name w:val="页脚 字符"/>
    <w:link w:val="8"/>
    <w:qFormat/>
    <w:uiPriority w:val="99"/>
    <w:rPr>
      <w:rFonts w:ascii="Calibri" w:hAnsi="Calibri" w:eastAsia="宋体" w:cs="Times New Roman"/>
      <w:sz w:val="18"/>
      <w:szCs w:val="18"/>
    </w:rPr>
  </w:style>
  <w:style w:type="paragraph" w:styleId="22">
    <w:name w:val="No Spacing"/>
    <w:link w:val="23"/>
    <w:qFormat/>
    <w:uiPriority w:val="99"/>
    <w:rPr>
      <w:rFonts w:ascii="Calibri" w:hAnsi="Calibri" w:eastAsia="宋体" w:cs="Times New Roman"/>
      <w:kern w:val="2"/>
      <w:sz w:val="22"/>
      <w:szCs w:val="22"/>
      <w:lang w:val="en-US" w:eastAsia="zh-CN" w:bidi="ar-SA"/>
    </w:rPr>
  </w:style>
  <w:style w:type="character" w:customStyle="1" w:styleId="23">
    <w:name w:val="无间隔 字符"/>
    <w:link w:val="22"/>
    <w:qFormat/>
    <w:locked/>
    <w:uiPriority w:val="99"/>
    <w:rPr>
      <w:kern w:val="2"/>
      <w:sz w:val="22"/>
      <w:szCs w:val="22"/>
      <w:lang w:val="en-US" w:eastAsia="zh-CN" w:bidi="ar-SA"/>
    </w:rPr>
  </w:style>
  <w:style w:type="character" w:customStyle="1" w:styleId="24">
    <w:name w:val="日期 字符"/>
    <w:link w:val="6"/>
    <w:semiHidden/>
    <w:qFormat/>
    <w:uiPriority w:val="99"/>
    <w:rPr>
      <w:rFonts w:ascii="Calibri" w:hAnsi="Calibri" w:eastAsia="宋体" w:cs="Times New Roman"/>
    </w:rPr>
  </w:style>
  <w:style w:type="paragraph" w:customStyle="1" w:styleId="25">
    <w:name w:val="段"/>
    <w:link w:val="2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lang w:val="en-US" w:eastAsia="zh-CN" w:bidi="ar-SA"/>
    </w:rPr>
  </w:style>
  <w:style w:type="character" w:customStyle="1" w:styleId="26">
    <w:name w:val="段 Char"/>
    <w:link w:val="25"/>
    <w:qFormat/>
    <w:locked/>
    <w:uiPriority w:val="99"/>
    <w:rPr>
      <w:rFonts w:ascii="宋体" w:hAnsi="Times New Roman"/>
      <w:kern w:val="2"/>
      <w:sz w:val="21"/>
      <w:lang w:val="en-US" w:eastAsia="zh-CN" w:bidi="ar-SA"/>
    </w:rPr>
  </w:style>
  <w:style w:type="paragraph" w:customStyle="1" w:styleId="27">
    <w:name w:val="数字编号列项（二级）"/>
    <w:qFormat/>
    <w:uiPriority w:val="99"/>
    <w:pPr>
      <w:numPr>
        <w:ilvl w:val="1"/>
        <w:numId w:val="1"/>
      </w:numPr>
      <w:jc w:val="both"/>
    </w:pPr>
    <w:rPr>
      <w:rFonts w:ascii="宋体" w:hAnsi="Times New Roman" w:eastAsia="宋体" w:cs="Times New Roman"/>
      <w:kern w:val="2"/>
      <w:sz w:val="21"/>
      <w:lang w:val="en-US" w:eastAsia="zh-CN" w:bidi="ar-SA"/>
    </w:rPr>
  </w:style>
  <w:style w:type="paragraph" w:customStyle="1" w:styleId="28">
    <w:name w:val="字母编号列项（一级）"/>
    <w:qFormat/>
    <w:uiPriority w:val="99"/>
    <w:pPr>
      <w:numPr>
        <w:ilvl w:val="0"/>
        <w:numId w:val="1"/>
      </w:numPr>
      <w:jc w:val="both"/>
    </w:pPr>
    <w:rPr>
      <w:rFonts w:ascii="宋体" w:hAnsi="Times New Roman" w:eastAsia="宋体" w:cs="Times New Roman"/>
      <w:kern w:val="2"/>
      <w:sz w:val="21"/>
      <w:lang w:val="en-US" w:eastAsia="zh-CN" w:bidi="ar-SA"/>
    </w:rPr>
  </w:style>
  <w:style w:type="character" w:customStyle="1" w:styleId="29">
    <w:name w:val="批注文字 字符"/>
    <w:link w:val="4"/>
    <w:semiHidden/>
    <w:qFormat/>
    <w:uiPriority w:val="0"/>
    <w:rPr>
      <w:rFonts w:ascii="Times New Roman" w:hAnsi="Times New Roman" w:eastAsia="宋体" w:cs="Times New Roman"/>
      <w:szCs w:val="24"/>
    </w:rPr>
  </w:style>
  <w:style w:type="character" w:customStyle="1" w:styleId="30">
    <w:name w:val="批注框文本 字符"/>
    <w:link w:val="7"/>
    <w:semiHidden/>
    <w:qFormat/>
    <w:uiPriority w:val="99"/>
    <w:rPr>
      <w:rFonts w:ascii="Calibri" w:hAnsi="Calibri" w:eastAsia="宋体" w:cs="Times New Roman"/>
      <w:sz w:val="18"/>
      <w:szCs w:val="18"/>
    </w:rPr>
  </w:style>
  <w:style w:type="paragraph" w:customStyle="1" w:styleId="31">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32">
    <w:name w:val="datatitle1"/>
    <w:qFormat/>
    <w:uiPriority w:val="0"/>
    <w:rPr>
      <w:b/>
      <w:bCs/>
      <w:color w:val="10619F"/>
      <w:sz w:val="18"/>
      <w:szCs w:val="18"/>
    </w:rPr>
  </w:style>
  <w:style w:type="paragraph" w:customStyle="1" w:styleId="33">
    <w:name w:val="实施日期"/>
    <w:basedOn w:val="1"/>
    <w:qFormat/>
    <w:uiPriority w:val="0"/>
    <w:pPr>
      <w:framePr w:w="4000" w:h="473" w:hRule="exact" w:vSpace="180" w:wrap="around" w:vAnchor="margin" w:hAnchor="margin" w:xAlign="right" w:y="13511" w:anchorLock="1"/>
      <w:widowControl/>
      <w:jc w:val="right"/>
    </w:pPr>
    <w:rPr>
      <w:rFonts w:eastAsia="黑体"/>
      <w:kern w:val="0"/>
      <w:sz w:val="28"/>
      <w:szCs w:val="20"/>
    </w:rPr>
  </w:style>
  <w:style w:type="character" w:styleId="34">
    <w:name w:val="Placeholder Text"/>
    <w:basedOn w:val="15"/>
    <w:unhideWhenUsed/>
    <w:qFormat/>
    <w:uiPriority w:val="99"/>
    <w:rPr>
      <w:color w:val="808080"/>
    </w:rPr>
  </w:style>
  <w:style w:type="paragraph" w:customStyle="1" w:styleId="35">
    <w:name w:val="四级条标题"/>
    <w:basedOn w:val="36"/>
    <w:next w:val="25"/>
    <w:qFormat/>
    <w:uiPriority w:val="0"/>
    <w:pPr>
      <w:numPr>
        <w:ilvl w:val="4"/>
      </w:numPr>
      <w:outlineLvl w:val="5"/>
    </w:pPr>
  </w:style>
  <w:style w:type="paragraph" w:customStyle="1" w:styleId="36">
    <w:name w:val="三级条标题"/>
    <w:basedOn w:val="37"/>
    <w:next w:val="25"/>
    <w:qFormat/>
    <w:uiPriority w:val="0"/>
    <w:pPr>
      <w:numPr>
        <w:ilvl w:val="3"/>
      </w:numPr>
      <w:outlineLvl w:val="4"/>
    </w:pPr>
  </w:style>
  <w:style w:type="paragraph" w:customStyle="1" w:styleId="37">
    <w:name w:val="二级条标题"/>
    <w:basedOn w:val="38"/>
    <w:next w:val="25"/>
    <w:qFormat/>
    <w:uiPriority w:val="0"/>
    <w:pPr>
      <w:numPr>
        <w:ilvl w:val="2"/>
      </w:numPr>
      <w:spacing w:before="50" w:after="50"/>
      <w:outlineLvl w:val="3"/>
    </w:pPr>
  </w:style>
  <w:style w:type="paragraph" w:customStyle="1" w:styleId="38">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五级条标题"/>
    <w:basedOn w:val="35"/>
    <w:next w:val="25"/>
    <w:qFormat/>
    <w:uiPriority w:val="0"/>
    <w:pPr>
      <w:numPr>
        <w:ilvl w:val="5"/>
      </w:numPr>
      <w:outlineLvl w:val="6"/>
    </w:pPr>
  </w:style>
  <w:style w:type="paragraph" w:customStyle="1" w:styleId="40">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1">
    <w:name w:val="前言、引言标题"/>
    <w:basedOn w:val="1"/>
    <w:qFormat/>
    <w:uiPriority w:val="0"/>
  </w:style>
  <w:style w:type="character" w:customStyle="1" w:styleId="42">
    <w:name w:val="标题 字符"/>
    <w:basedOn w:val="15"/>
    <w:link w:val="13"/>
    <w:qFormat/>
    <w:uiPriority w:val="10"/>
    <w:rPr>
      <w:rFonts w:asciiTheme="majorHAnsi" w:hAnsiTheme="majorHAnsi" w:cstheme="majorBidi"/>
      <w:b/>
      <w:bCs/>
      <w:kern w:val="2"/>
      <w:sz w:val="32"/>
      <w:szCs w:val="32"/>
    </w:rPr>
  </w:style>
  <w:style w:type="paragraph" w:customStyle="1" w:styleId="43">
    <w:name w:val="TOC 标题1"/>
    <w:basedOn w:val="2"/>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b/>
      <w:bCs/>
      <w:color w:val="376092" w:themeColor="accent1" w:themeShade="BF"/>
      <w:sz w:val="28"/>
      <w:szCs w:val="28"/>
    </w:rPr>
  </w:style>
  <w:style w:type="character" w:customStyle="1" w:styleId="44">
    <w:name w:val="标题 2 字符"/>
    <w:basedOn w:val="15"/>
    <w:link w:val="3"/>
    <w:qFormat/>
    <w:uiPriority w:val="9"/>
    <w:rPr>
      <w:rFonts w:asciiTheme="majorHAnsi" w:hAnsiTheme="majorHAnsi" w:eastAsiaTheme="majorEastAsia" w:cstheme="majorBidi"/>
      <w:b/>
      <w:bCs/>
      <w:kern w:val="2"/>
      <w:sz w:val="32"/>
      <w:szCs w:val="32"/>
    </w:rPr>
  </w:style>
  <w:style w:type="character" w:customStyle="1" w:styleId="45">
    <w:name w:val="副标题 字符"/>
    <w:basedOn w:val="15"/>
    <w:link w:val="11"/>
    <w:qFormat/>
    <w:uiPriority w:val="11"/>
    <w:rPr>
      <w:rFonts w:asciiTheme="majorHAnsi" w:hAnsiTheme="majorHAnsi" w:cstheme="majorBidi"/>
      <w:b/>
      <w:bCs/>
      <w:kern w:val="28"/>
      <w:sz w:val="32"/>
      <w:szCs w:val="32"/>
    </w:rPr>
  </w:style>
  <w:style w:type="paragraph" w:customStyle="1" w:styleId="46">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8">
    <w:name w:val="附录标识"/>
    <w:basedOn w:val="1"/>
    <w:next w:val="25"/>
    <w:qFormat/>
    <w:uiPriority w:val="0"/>
    <w:pPr>
      <w:keepNext/>
      <w:widowControl/>
      <w:numPr>
        <w:ilvl w:val="0"/>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9">
    <w:name w:val="附录表标题"/>
    <w:basedOn w:val="1"/>
    <w:next w:val="25"/>
    <w:qFormat/>
    <w:uiPriority w:val="0"/>
    <w:pPr>
      <w:numPr>
        <w:ilvl w:val="1"/>
        <w:numId w:val="4"/>
      </w:numPr>
      <w:tabs>
        <w:tab w:val="left" w:pos="0"/>
        <w:tab w:val="left" w:pos="180"/>
      </w:tabs>
      <w:spacing w:beforeLines="50" w:afterLines="50"/>
      <w:jc w:val="center"/>
    </w:pPr>
    <w:rPr>
      <w:rFonts w:ascii="黑体" w:eastAsia="黑体"/>
      <w:szCs w:val="21"/>
    </w:rPr>
  </w:style>
  <w:style w:type="paragraph" w:customStyle="1" w:styleId="50">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styleId="51">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1EBB4-2841-45E9-A469-3E296E63AE4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1562</Words>
  <Characters>8908</Characters>
  <Lines>74</Lines>
  <Paragraphs>20</Paragraphs>
  <TotalTime>4</TotalTime>
  <ScaleCrop>false</ScaleCrop>
  <LinksUpToDate>false</LinksUpToDate>
  <CharactersWithSpaces>10450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2019-07-18T08:29:00Z</dcterms:created>
  <dc:creator>us</dc:creator>
  <cp:lastModifiedBy>洪小松</cp:lastModifiedBy>
  <cp:lastPrinted>2012-03-27T02:14:00Z</cp:lastPrinted>
  <dcterms:modified xsi:type="dcterms:W3CDTF">2021-02-22T02:15:04Z</dcterms:modified>
  <dc:title>ICS27</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