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36"/>
          <w:szCs w:val="36"/>
        </w:rPr>
      </w:pPr>
    </w:p>
    <w:p>
      <w:pPr>
        <w:spacing w:line="360" w:lineRule="auto"/>
        <w:rPr>
          <w:sz w:val="36"/>
          <w:szCs w:val="36"/>
        </w:rPr>
      </w:pPr>
    </w:p>
    <w:p>
      <w:pPr>
        <w:spacing w:line="360" w:lineRule="auto"/>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《定日镜场聚光能流密度测试方法》</w:t>
      </w:r>
    </w:p>
    <w:p>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联盟</w:t>
      </w:r>
      <w:r>
        <w:rPr>
          <w:rFonts w:hint="eastAsia" w:ascii="方正小标宋简体" w:hAnsi="方正小标宋简体" w:eastAsia="方正小标宋简体" w:cs="方正小标宋简体"/>
          <w:b/>
          <w:bCs/>
          <w:sz w:val="44"/>
          <w:szCs w:val="44"/>
        </w:rPr>
        <w:t>标准编制说明</w:t>
      </w: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sz w:val="36"/>
          <w:szCs w:val="36"/>
        </w:rPr>
      </w:pPr>
    </w:p>
    <w:p>
      <w:pPr>
        <w:spacing w:line="72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sz w:val="28"/>
        </w:rPr>
      </w:pPr>
      <w:r>
        <w:rPr>
          <w:rFonts w:hint="eastAsia" w:ascii="仿宋" w:hAnsi="仿宋" w:eastAsia="仿宋" w:cs="仿宋"/>
          <w:sz w:val="28"/>
        </w:rPr>
        <w:t>《定日镜场聚光能流密度测试方法》联盟标准编制组</w:t>
      </w:r>
    </w:p>
    <w:p>
      <w:pPr>
        <w:jc w:val="center"/>
        <w:rPr>
          <w:rFonts w:hint="eastAsia" w:ascii="仿宋" w:hAnsi="仿宋" w:eastAsia="仿宋" w:cs="仿宋"/>
          <w:sz w:val="32"/>
        </w:rPr>
      </w:pPr>
      <w:r>
        <w:rPr>
          <w:rFonts w:hint="eastAsia" w:ascii="仿宋" w:hAnsi="仿宋" w:eastAsia="仿宋" w:cs="仿宋"/>
          <w:sz w:val="32"/>
        </w:rPr>
        <w:t>2021年</w:t>
      </w:r>
      <w:r>
        <w:rPr>
          <w:rFonts w:hint="eastAsia" w:ascii="仿宋" w:hAnsi="仿宋" w:eastAsia="仿宋" w:cs="仿宋"/>
          <w:sz w:val="32"/>
          <w:lang w:val="en-US" w:eastAsia="zh-CN"/>
        </w:rPr>
        <w:t>9</w:t>
      </w:r>
      <w:r>
        <w:rPr>
          <w:rFonts w:hint="eastAsia" w:ascii="仿宋" w:hAnsi="仿宋" w:eastAsia="仿宋" w:cs="仿宋"/>
          <w:sz w:val="32"/>
        </w:rPr>
        <w:t>月</w:t>
      </w:r>
    </w:p>
    <w:p>
      <w:pPr>
        <w:widowControl/>
        <w:spacing w:line="360" w:lineRule="auto"/>
      </w:pPr>
      <w:r>
        <w:br w:type="page"/>
      </w:r>
    </w:p>
    <w:p>
      <w:pPr>
        <w:spacing w:line="360" w:lineRule="auto"/>
        <w:jc w:val="center"/>
        <w:rPr>
          <w:b/>
          <w:sz w:val="36"/>
          <w:szCs w:val="36"/>
        </w:rPr>
      </w:pPr>
      <w:r>
        <w:rPr>
          <w:b/>
          <w:sz w:val="36"/>
          <w:szCs w:val="36"/>
        </w:rPr>
        <w:t xml:space="preserve">目  </w:t>
      </w:r>
      <w:r>
        <w:rPr>
          <w:rFonts w:hint="eastAsia"/>
          <w:b/>
          <w:sz w:val="36"/>
          <w:szCs w:val="36"/>
        </w:rPr>
        <w:t>次</w:t>
      </w:r>
    </w:p>
    <w:p>
      <w:pPr>
        <w:spacing w:line="360" w:lineRule="auto"/>
        <w:jc w:val="center"/>
        <w:rPr>
          <w:b/>
          <w:sz w:val="36"/>
          <w:szCs w:val="36"/>
        </w:rPr>
      </w:pPr>
    </w:p>
    <w:p>
      <w:pPr>
        <w:pStyle w:val="5"/>
        <w:keepNext w:val="0"/>
        <w:keepLines w:val="0"/>
        <w:pageBreakBefore w:val="0"/>
        <w:widowControl w:val="0"/>
        <w:tabs>
          <w:tab w:val="left" w:pos="630"/>
          <w:tab w:val="right" w:leader="dot" w:pos="8296"/>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sz w:val="24"/>
          <w:szCs w:val="28"/>
        </w:rPr>
      </w:pPr>
      <w:r>
        <w:rPr>
          <w:rFonts w:ascii="宋体" w:hAnsi="宋体"/>
          <w:b w:val="0"/>
          <w:bCs w:val="0"/>
          <w:sz w:val="36"/>
          <w:szCs w:val="36"/>
        </w:rPr>
        <w:fldChar w:fldCharType="begin"/>
      </w:r>
      <w:r>
        <w:rPr>
          <w:rFonts w:ascii="宋体" w:hAnsi="宋体"/>
          <w:b w:val="0"/>
          <w:bCs w:val="0"/>
          <w:sz w:val="36"/>
          <w:szCs w:val="36"/>
        </w:rPr>
        <w:instrText xml:space="preserve"> TOC \o "1-2" \h \z \u </w:instrText>
      </w:r>
      <w:r>
        <w:rPr>
          <w:rFonts w:ascii="宋体" w:hAnsi="宋体"/>
          <w:b w:val="0"/>
          <w:bCs w:val="0"/>
          <w:sz w:val="36"/>
          <w:szCs w:val="36"/>
        </w:rPr>
        <w:fldChar w:fldCharType="separate"/>
      </w:r>
      <w:r>
        <w:rPr>
          <w:b w:val="0"/>
          <w:bCs w:val="0"/>
          <w:sz w:val="24"/>
          <w:szCs w:val="22"/>
        </w:rPr>
        <w:fldChar w:fldCharType="begin"/>
      </w:r>
      <w:r>
        <w:rPr>
          <w:b w:val="0"/>
          <w:bCs w:val="0"/>
          <w:sz w:val="24"/>
          <w:szCs w:val="22"/>
        </w:rPr>
        <w:instrText xml:space="preserve"> HYPERLINK \l "_Toc82001705" </w:instrText>
      </w:r>
      <w:r>
        <w:rPr>
          <w:b w:val="0"/>
          <w:bCs w:val="0"/>
          <w:sz w:val="24"/>
          <w:szCs w:val="22"/>
        </w:rPr>
        <w:fldChar w:fldCharType="separate"/>
      </w:r>
      <w:r>
        <w:rPr>
          <w:rStyle w:val="8"/>
          <w:rFonts w:hint="eastAsia"/>
          <w:b w:val="0"/>
          <w:bCs w:val="0"/>
          <w:sz w:val="21"/>
          <w:szCs w:val="21"/>
        </w:rPr>
        <w:t>1、</w:t>
      </w:r>
      <w:r>
        <w:rPr>
          <w:rFonts w:asciiTheme="minorHAnsi" w:hAnsiTheme="minorHAnsi" w:eastAsiaTheme="minorEastAsia" w:cstheme="minorBidi"/>
          <w:b w:val="0"/>
          <w:bCs w:val="0"/>
          <w:sz w:val="24"/>
          <w:szCs w:val="28"/>
        </w:rPr>
        <w:tab/>
      </w:r>
      <w:r>
        <w:rPr>
          <w:rStyle w:val="8"/>
          <w:rFonts w:hint="eastAsia"/>
          <w:b w:val="0"/>
          <w:bCs w:val="0"/>
          <w:sz w:val="21"/>
          <w:szCs w:val="21"/>
        </w:rPr>
        <w:t>任务来源</w:t>
      </w:r>
      <w:r>
        <w:rPr>
          <w:b w:val="0"/>
          <w:bCs w:val="0"/>
          <w:sz w:val="24"/>
          <w:szCs w:val="22"/>
        </w:rPr>
        <w:tab/>
      </w:r>
      <w:r>
        <w:rPr>
          <w:b w:val="0"/>
          <w:bCs w:val="0"/>
          <w:sz w:val="24"/>
          <w:szCs w:val="22"/>
        </w:rPr>
        <w:fldChar w:fldCharType="begin"/>
      </w:r>
      <w:r>
        <w:rPr>
          <w:b w:val="0"/>
          <w:bCs w:val="0"/>
          <w:sz w:val="24"/>
          <w:szCs w:val="22"/>
        </w:rPr>
        <w:instrText xml:space="preserve"> PAGEREF _Toc82001705 \h </w:instrText>
      </w:r>
      <w:r>
        <w:rPr>
          <w:b w:val="0"/>
          <w:bCs w:val="0"/>
          <w:sz w:val="24"/>
          <w:szCs w:val="22"/>
        </w:rPr>
        <w:fldChar w:fldCharType="separate"/>
      </w:r>
      <w:r>
        <w:rPr>
          <w:b w:val="0"/>
          <w:bCs w:val="0"/>
          <w:sz w:val="24"/>
          <w:szCs w:val="22"/>
        </w:rPr>
        <w:t>3</w:t>
      </w:r>
      <w:r>
        <w:rPr>
          <w:b w:val="0"/>
          <w:bCs w:val="0"/>
          <w:sz w:val="24"/>
          <w:szCs w:val="22"/>
        </w:rPr>
        <w:fldChar w:fldCharType="end"/>
      </w:r>
      <w:r>
        <w:rPr>
          <w:b w:val="0"/>
          <w:bCs w:val="0"/>
          <w:sz w:val="24"/>
          <w:szCs w:val="22"/>
        </w:rPr>
        <w:fldChar w:fldCharType="end"/>
      </w:r>
    </w:p>
    <w:p>
      <w:pPr>
        <w:pStyle w:val="5"/>
        <w:keepNext w:val="0"/>
        <w:keepLines w:val="0"/>
        <w:pageBreakBefore w:val="0"/>
        <w:widowControl w:val="0"/>
        <w:tabs>
          <w:tab w:val="left" w:pos="630"/>
          <w:tab w:val="right" w:leader="dot" w:pos="8296"/>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sz w:val="24"/>
          <w:szCs w:val="28"/>
        </w:rPr>
      </w:pPr>
      <w:r>
        <w:rPr>
          <w:b w:val="0"/>
          <w:bCs w:val="0"/>
          <w:sz w:val="24"/>
          <w:szCs w:val="22"/>
        </w:rPr>
        <w:fldChar w:fldCharType="begin"/>
      </w:r>
      <w:r>
        <w:rPr>
          <w:b w:val="0"/>
          <w:bCs w:val="0"/>
          <w:sz w:val="24"/>
          <w:szCs w:val="22"/>
        </w:rPr>
        <w:instrText xml:space="preserve"> HYPERLINK \l "_Toc82001706" </w:instrText>
      </w:r>
      <w:r>
        <w:rPr>
          <w:b w:val="0"/>
          <w:bCs w:val="0"/>
          <w:sz w:val="24"/>
          <w:szCs w:val="22"/>
        </w:rPr>
        <w:fldChar w:fldCharType="separate"/>
      </w:r>
      <w:r>
        <w:rPr>
          <w:rStyle w:val="8"/>
          <w:rFonts w:hint="eastAsia"/>
          <w:b w:val="0"/>
          <w:bCs w:val="0"/>
          <w:sz w:val="21"/>
          <w:szCs w:val="21"/>
        </w:rPr>
        <w:t>2、</w:t>
      </w:r>
      <w:r>
        <w:rPr>
          <w:rFonts w:asciiTheme="minorHAnsi" w:hAnsiTheme="minorHAnsi" w:eastAsiaTheme="minorEastAsia" w:cstheme="minorBidi"/>
          <w:b w:val="0"/>
          <w:bCs w:val="0"/>
          <w:sz w:val="24"/>
          <w:szCs w:val="28"/>
        </w:rPr>
        <w:tab/>
      </w:r>
      <w:r>
        <w:rPr>
          <w:rStyle w:val="8"/>
          <w:rFonts w:hint="eastAsia"/>
          <w:b w:val="0"/>
          <w:bCs w:val="0"/>
          <w:sz w:val="21"/>
          <w:szCs w:val="21"/>
        </w:rPr>
        <w:t>编制背景</w:t>
      </w:r>
      <w:r>
        <w:rPr>
          <w:b w:val="0"/>
          <w:bCs w:val="0"/>
          <w:sz w:val="24"/>
          <w:szCs w:val="22"/>
        </w:rPr>
        <w:tab/>
      </w:r>
      <w:r>
        <w:rPr>
          <w:b w:val="0"/>
          <w:bCs w:val="0"/>
          <w:sz w:val="24"/>
          <w:szCs w:val="22"/>
        </w:rPr>
        <w:fldChar w:fldCharType="begin"/>
      </w:r>
      <w:r>
        <w:rPr>
          <w:b w:val="0"/>
          <w:bCs w:val="0"/>
          <w:sz w:val="24"/>
          <w:szCs w:val="22"/>
        </w:rPr>
        <w:instrText xml:space="preserve"> PAGEREF _Toc82001706 \h </w:instrText>
      </w:r>
      <w:r>
        <w:rPr>
          <w:b w:val="0"/>
          <w:bCs w:val="0"/>
          <w:sz w:val="24"/>
          <w:szCs w:val="22"/>
        </w:rPr>
        <w:fldChar w:fldCharType="separate"/>
      </w:r>
      <w:r>
        <w:rPr>
          <w:b w:val="0"/>
          <w:bCs w:val="0"/>
          <w:sz w:val="24"/>
          <w:szCs w:val="22"/>
        </w:rPr>
        <w:t>3</w:t>
      </w:r>
      <w:r>
        <w:rPr>
          <w:b w:val="0"/>
          <w:bCs w:val="0"/>
          <w:sz w:val="24"/>
          <w:szCs w:val="22"/>
        </w:rPr>
        <w:fldChar w:fldCharType="end"/>
      </w:r>
      <w:r>
        <w:rPr>
          <w:b w:val="0"/>
          <w:bCs w:val="0"/>
          <w:sz w:val="24"/>
          <w:szCs w:val="22"/>
        </w:rPr>
        <w:fldChar w:fldCharType="end"/>
      </w:r>
    </w:p>
    <w:p>
      <w:pPr>
        <w:pStyle w:val="5"/>
        <w:keepNext w:val="0"/>
        <w:keepLines w:val="0"/>
        <w:pageBreakBefore w:val="0"/>
        <w:widowControl w:val="0"/>
        <w:tabs>
          <w:tab w:val="left" w:pos="630"/>
          <w:tab w:val="right" w:leader="dot" w:pos="8296"/>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sz w:val="24"/>
          <w:szCs w:val="28"/>
        </w:rPr>
      </w:pPr>
      <w:r>
        <w:rPr>
          <w:b w:val="0"/>
          <w:bCs w:val="0"/>
          <w:sz w:val="24"/>
          <w:szCs w:val="22"/>
        </w:rPr>
        <w:fldChar w:fldCharType="begin"/>
      </w:r>
      <w:r>
        <w:rPr>
          <w:b w:val="0"/>
          <w:bCs w:val="0"/>
          <w:sz w:val="24"/>
          <w:szCs w:val="22"/>
        </w:rPr>
        <w:instrText xml:space="preserve"> HYPERLINK \l "_Toc82001707" </w:instrText>
      </w:r>
      <w:r>
        <w:rPr>
          <w:b w:val="0"/>
          <w:bCs w:val="0"/>
          <w:sz w:val="24"/>
          <w:szCs w:val="22"/>
        </w:rPr>
        <w:fldChar w:fldCharType="separate"/>
      </w:r>
      <w:r>
        <w:rPr>
          <w:rStyle w:val="8"/>
          <w:rFonts w:hint="eastAsia"/>
          <w:b w:val="0"/>
          <w:bCs w:val="0"/>
          <w:sz w:val="21"/>
          <w:szCs w:val="21"/>
        </w:rPr>
        <w:t>3、</w:t>
      </w:r>
      <w:r>
        <w:rPr>
          <w:rFonts w:asciiTheme="minorHAnsi" w:hAnsiTheme="minorHAnsi" w:eastAsiaTheme="minorEastAsia" w:cstheme="minorBidi"/>
          <w:b w:val="0"/>
          <w:bCs w:val="0"/>
          <w:sz w:val="24"/>
          <w:szCs w:val="28"/>
        </w:rPr>
        <w:tab/>
      </w:r>
      <w:r>
        <w:rPr>
          <w:rStyle w:val="8"/>
          <w:rFonts w:hint="eastAsia"/>
          <w:b w:val="0"/>
          <w:bCs w:val="0"/>
          <w:sz w:val="21"/>
          <w:szCs w:val="21"/>
        </w:rPr>
        <w:t>项目组成员单位情况</w:t>
      </w:r>
      <w:r>
        <w:rPr>
          <w:b w:val="0"/>
          <w:bCs w:val="0"/>
          <w:sz w:val="24"/>
          <w:szCs w:val="22"/>
        </w:rPr>
        <w:tab/>
      </w:r>
      <w:r>
        <w:rPr>
          <w:b w:val="0"/>
          <w:bCs w:val="0"/>
          <w:sz w:val="24"/>
          <w:szCs w:val="22"/>
        </w:rPr>
        <w:fldChar w:fldCharType="begin"/>
      </w:r>
      <w:r>
        <w:rPr>
          <w:b w:val="0"/>
          <w:bCs w:val="0"/>
          <w:sz w:val="24"/>
          <w:szCs w:val="22"/>
        </w:rPr>
        <w:instrText xml:space="preserve"> PAGEREF _Toc82001707 \h </w:instrText>
      </w:r>
      <w:r>
        <w:rPr>
          <w:b w:val="0"/>
          <w:bCs w:val="0"/>
          <w:sz w:val="24"/>
          <w:szCs w:val="22"/>
        </w:rPr>
        <w:fldChar w:fldCharType="separate"/>
      </w:r>
      <w:r>
        <w:rPr>
          <w:b w:val="0"/>
          <w:bCs w:val="0"/>
          <w:sz w:val="24"/>
          <w:szCs w:val="22"/>
        </w:rPr>
        <w:t>4</w:t>
      </w:r>
      <w:r>
        <w:rPr>
          <w:b w:val="0"/>
          <w:bCs w:val="0"/>
          <w:sz w:val="24"/>
          <w:szCs w:val="22"/>
        </w:rPr>
        <w:fldChar w:fldCharType="end"/>
      </w:r>
      <w:r>
        <w:rPr>
          <w:b w:val="0"/>
          <w:bCs w:val="0"/>
          <w:sz w:val="24"/>
          <w:szCs w:val="22"/>
        </w:rPr>
        <w:fldChar w:fldCharType="end"/>
      </w:r>
    </w:p>
    <w:p>
      <w:pPr>
        <w:pStyle w:val="5"/>
        <w:keepNext w:val="0"/>
        <w:keepLines w:val="0"/>
        <w:pageBreakBefore w:val="0"/>
        <w:widowControl w:val="0"/>
        <w:tabs>
          <w:tab w:val="left" w:pos="630"/>
          <w:tab w:val="right" w:leader="dot" w:pos="8296"/>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sz w:val="24"/>
          <w:szCs w:val="28"/>
        </w:rPr>
      </w:pPr>
      <w:r>
        <w:rPr>
          <w:b w:val="0"/>
          <w:bCs w:val="0"/>
          <w:sz w:val="24"/>
          <w:szCs w:val="22"/>
        </w:rPr>
        <w:fldChar w:fldCharType="begin"/>
      </w:r>
      <w:r>
        <w:rPr>
          <w:b w:val="0"/>
          <w:bCs w:val="0"/>
          <w:sz w:val="24"/>
          <w:szCs w:val="22"/>
        </w:rPr>
        <w:instrText xml:space="preserve"> HYPERLINK \l "_Toc82001708" </w:instrText>
      </w:r>
      <w:r>
        <w:rPr>
          <w:b w:val="0"/>
          <w:bCs w:val="0"/>
          <w:sz w:val="24"/>
          <w:szCs w:val="22"/>
        </w:rPr>
        <w:fldChar w:fldCharType="separate"/>
      </w:r>
      <w:r>
        <w:rPr>
          <w:rStyle w:val="8"/>
          <w:rFonts w:hint="eastAsia"/>
          <w:b w:val="0"/>
          <w:bCs w:val="0"/>
          <w:sz w:val="21"/>
          <w:szCs w:val="21"/>
        </w:rPr>
        <w:t>4、</w:t>
      </w:r>
      <w:r>
        <w:rPr>
          <w:rFonts w:asciiTheme="minorHAnsi" w:hAnsiTheme="minorHAnsi" w:eastAsiaTheme="minorEastAsia" w:cstheme="minorBidi"/>
          <w:b w:val="0"/>
          <w:bCs w:val="0"/>
          <w:sz w:val="24"/>
          <w:szCs w:val="28"/>
        </w:rPr>
        <w:tab/>
      </w:r>
      <w:r>
        <w:rPr>
          <w:rStyle w:val="8"/>
          <w:rFonts w:hint="eastAsia"/>
          <w:b w:val="0"/>
          <w:bCs w:val="0"/>
          <w:sz w:val="21"/>
          <w:szCs w:val="21"/>
        </w:rPr>
        <w:t>编制情况</w:t>
      </w:r>
      <w:r>
        <w:rPr>
          <w:b w:val="0"/>
          <w:bCs w:val="0"/>
          <w:sz w:val="24"/>
          <w:szCs w:val="22"/>
        </w:rPr>
        <w:tab/>
      </w:r>
      <w:r>
        <w:rPr>
          <w:b w:val="0"/>
          <w:bCs w:val="0"/>
          <w:sz w:val="24"/>
          <w:szCs w:val="22"/>
        </w:rPr>
        <w:fldChar w:fldCharType="begin"/>
      </w:r>
      <w:r>
        <w:rPr>
          <w:b w:val="0"/>
          <w:bCs w:val="0"/>
          <w:sz w:val="24"/>
          <w:szCs w:val="22"/>
        </w:rPr>
        <w:instrText xml:space="preserve"> PAGEREF _Toc82001708 \h </w:instrText>
      </w:r>
      <w:r>
        <w:rPr>
          <w:b w:val="0"/>
          <w:bCs w:val="0"/>
          <w:sz w:val="24"/>
          <w:szCs w:val="22"/>
        </w:rPr>
        <w:fldChar w:fldCharType="separate"/>
      </w:r>
      <w:r>
        <w:rPr>
          <w:b w:val="0"/>
          <w:bCs w:val="0"/>
          <w:sz w:val="24"/>
          <w:szCs w:val="22"/>
        </w:rPr>
        <w:t>5</w:t>
      </w:r>
      <w:r>
        <w:rPr>
          <w:b w:val="0"/>
          <w:bCs w:val="0"/>
          <w:sz w:val="24"/>
          <w:szCs w:val="22"/>
        </w:rPr>
        <w:fldChar w:fldCharType="end"/>
      </w:r>
      <w:r>
        <w:rPr>
          <w:b w:val="0"/>
          <w:bCs w:val="0"/>
          <w:sz w:val="24"/>
          <w:szCs w:val="22"/>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36"/>
          <w:szCs w:val="36"/>
        </w:rPr>
      </w:pPr>
      <w:r>
        <w:rPr>
          <w:rFonts w:ascii="宋体" w:hAnsi="宋体"/>
          <w:b w:val="0"/>
          <w:bCs w:val="0"/>
          <w:sz w:val="36"/>
          <w:szCs w:val="36"/>
        </w:rPr>
        <w:fldChar w:fldCharType="end"/>
      </w:r>
    </w:p>
    <w:p>
      <w:pPr>
        <w:spacing w:line="360" w:lineRule="auto"/>
        <w:jc w:val="center"/>
        <w:rPr>
          <w:sz w:val="24"/>
          <w:szCs w:val="24"/>
        </w:rPr>
      </w:pPr>
      <w:r>
        <w:rPr>
          <w:sz w:val="24"/>
          <w:szCs w:val="24"/>
        </w:rPr>
        <w:br w:type="page"/>
      </w:r>
    </w:p>
    <w:p>
      <w:pPr>
        <w:keepNext w:val="0"/>
        <w:keepLines w:val="0"/>
        <w:pageBreakBefore w:val="0"/>
        <w:numPr>
          <w:ilvl w:val="0"/>
          <w:numId w:val="1"/>
        </w:numPr>
        <w:kinsoku/>
        <w:wordWrap/>
        <w:overflowPunct/>
        <w:topLinePunct w:val="0"/>
        <w:bidi w:val="0"/>
        <w:snapToGrid/>
        <w:spacing w:line="560" w:lineRule="exact"/>
        <w:ind w:left="569" w:leftChars="0" w:right="0" w:rightChars="0" w:firstLineChars="0"/>
        <w:textAlignment w:val="auto"/>
        <w:outlineLvl w:val="0"/>
        <w:rPr>
          <w:rFonts w:hint="eastAsia" w:ascii="仿宋" w:hAnsi="仿宋" w:eastAsia="仿宋" w:cs="仿宋"/>
          <w:b/>
          <w:bCs w:val="0"/>
          <w:sz w:val="32"/>
          <w:szCs w:val="32"/>
        </w:rPr>
      </w:pPr>
      <w:bookmarkStart w:id="0" w:name="_Toc82001705"/>
      <w:r>
        <w:rPr>
          <w:rFonts w:hint="eastAsia" w:ascii="仿宋" w:hAnsi="仿宋" w:eastAsia="仿宋" w:cs="仿宋"/>
          <w:b/>
          <w:bCs w:val="0"/>
          <w:sz w:val="32"/>
          <w:szCs w:val="32"/>
        </w:rPr>
        <w:t>任务来源</w:t>
      </w:r>
      <w:bookmarkEnd w:id="0"/>
    </w:p>
    <w:p>
      <w:pPr>
        <w:keepNext w:val="0"/>
        <w:keepLines w:val="0"/>
        <w:pageBreakBefore w:val="0"/>
        <w:kinsoku/>
        <w:wordWrap/>
        <w:overflowPunct/>
        <w:topLinePunct w:val="0"/>
        <w:bidi w:val="0"/>
        <w:snapToGrid/>
        <w:spacing w:line="560" w:lineRule="exact"/>
        <w:ind w:left="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本标准由国家太阳能光热产业技术创新战略联盟立项，由中国科学院电工研究所负责起草。</w:t>
      </w:r>
    </w:p>
    <w:p>
      <w:pPr>
        <w:keepNext w:val="0"/>
        <w:keepLines w:val="0"/>
        <w:pageBreakBefore w:val="0"/>
        <w:numPr>
          <w:ilvl w:val="0"/>
          <w:numId w:val="1"/>
        </w:numPr>
        <w:kinsoku/>
        <w:wordWrap/>
        <w:overflowPunct/>
        <w:topLinePunct w:val="0"/>
        <w:bidi w:val="0"/>
        <w:snapToGrid/>
        <w:spacing w:line="560" w:lineRule="exact"/>
        <w:ind w:left="569" w:leftChars="0" w:right="0" w:rightChars="0" w:firstLineChars="0"/>
        <w:textAlignment w:val="auto"/>
        <w:outlineLvl w:val="0"/>
        <w:rPr>
          <w:rFonts w:hint="eastAsia" w:ascii="仿宋" w:hAnsi="仿宋" w:eastAsia="仿宋" w:cs="仿宋"/>
          <w:b/>
          <w:bCs w:val="0"/>
          <w:sz w:val="32"/>
          <w:szCs w:val="32"/>
        </w:rPr>
      </w:pPr>
      <w:bookmarkStart w:id="1" w:name="_Toc82001706"/>
      <w:r>
        <w:rPr>
          <w:rFonts w:hint="eastAsia" w:ascii="仿宋" w:hAnsi="仿宋" w:eastAsia="仿宋" w:cs="仿宋"/>
          <w:b/>
          <w:bCs w:val="0"/>
          <w:sz w:val="32"/>
          <w:szCs w:val="32"/>
        </w:rPr>
        <w:t>编制背景</w:t>
      </w:r>
      <w:bookmarkEnd w:id="1"/>
    </w:p>
    <w:p>
      <w:pPr>
        <w:keepNext w:val="0"/>
        <w:keepLines w:val="0"/>
        <w:pageBreakBefore w:val="0"/>
        <w:kinsoku/>
        <w:wordWrap/>
        <w:overflowPunct/>
        <w:topLinePunct w:val="0"/>
        <w:bidi w:val="0"/>
        <w:snapToGrid/>
        <w:spacing w:line="560" w:lineRule="exact"/>
        <w:ind w:left="0" w:right="0" w:rightChars="0" w:firstLine="570"/>
        <w:textAlignment w:val="auto"/>
        <w:rPr>
          <w:rFonts w:hint="eastAsia" w:ascii="仿宋" w:hAnsi="仿宋" w:eastAsia="仿宋" w:cs="仿宋"/>
          <w:sz w:val="32"/>
          <w:szCs w:val="32"/>
        </w:rPr>
      </w:pPr>
      <w:r>
        <w:rPr>
          <w:rFonts w:hint="eastAsia" w:ascii="仿宋" w:hAnsi="仿宋" w:eastAsia="仿宋" w:cs="仿宋"/>
          <w:sz w:val="32"/>
          <w:szCs w:val="32"/>
        </w:rPr>
        <w:t>塔式太阳能热发电集热系统工作时，大量的定日镜同时向吸热器聚光，在吸热器表面形成时变、高强度、非均匀的能流密度分布。吸热器采光口平面上能流密度分布对于评价定日镜场的聚光性能、计算吸热器的热效率、确定吸热器安全运行条件、提供吸热器设计参数等至关重要。</w:t>
      </w:r>
    </w:p>
    <w:p>
      <w:pPr>
        <w:keepNext w:val="0"/>
        <w:keepLines w:val="0"/>
        <w:pageBreakBefore w:val="0"/>
        <w:kinsoku/>
        <w:wordWrap/>
        <w:overflowPunct/>
        <w:topLinePunct w:val="0"/>
        <w:bidi w:val="0"/>
        <w:snapToGrid/>
        <w:spacing w:line="560" w:lineRule="exact"/>
        <w:ind w:left="0" w:right="0" w:rightChars="0" w:firstLine="570"/>
        <w:textAlignment w:val="auto"/>
        <w:rPr>
          <w:rFonts w:hint="eastAsia" w:ascii="仿宋" w:hAnsi="仿宋" w:eastAsia="仿宋" w:cs="仿宋"/>
          <w:sz w:val="32"/>
          <w:szCs w:val="32"/>
        </w:rPr>
      </w:pPr>
      <w:r>
        <w:rPr>
          <w:rFonts w:hint="eastAsia" w:ascii="仿宋" w:hAnsi="仿宋" w:eastAsia="仿宋" w:cs="仿宋"/>
          <w:sz w:val="32"/>
          <w:szCs w:val="32"/>
        </w:rPr>
        <w:t>目前有三种测试聚光能流密度的方法，即直接法、间接法和实验支撑仿真法。（1）直接法：使用热流计阵列直接测量，对于大面积吸热器表面通常采用平移或旋转机构带动线阵热流计快速掠过吸热器开口平面，并以一定的采集频率获取热流计经过位置的实测值，再通过插值方法得到其他位置的能流密度。直接法的测试精度仅与热流计测量精度相关，测试结果受环境因素影响小，对于大面积的吸热器表面，由于热流计成本较高，难以布置足够数量的热流计，导致能流密度分布的测试结果空间分辨率较低。（2）间接法：利用CCD相机获取朗伯靶表面的光斑图像，根据能流密度与图像灰度值间的转换关系加以反演。根据朗伯靶的漫反射特性，吸热器开口平面上的能流密度应该与CCD相机采集的图像灰度值成正比，这个转换系数可以在接收面表面上安装一个或几个热流计来标定。测试过程中，需要在CCD前使用中性滤光片，保证CCD工作在动态范围内。同时，朗伯靶的承温限制，导致不能同时在目标靶上聚焦多台定日镜。（3）实验支撑的仿真法</w:t>
      </w:r>
      <w:r>
        <w:rPr>
          <w:rFonts w:hint="eastAsia" w:ascii="仿宋" w:hAnsi="仿宋" w:eastAsia="仿宋" w:cs="仿宋"/>
          <w:sz w:val="32"/>
          <w:szCs w:val="32"/>
          <w:lang w:eastAsia="zh-CN"/>
        </w:rPr>
        <w:t>：</w:t>
      </w:r>
      <w:r>
        <w:rPr>
          <w:rFonts w:hint="eastAsia" w:ascii="仿宋" w:hAnsi="仿宋" w:eastAsia="仿宋" w:cs="仿宋"/>
          <w:sz w:val="32"/>
          <w:szCs w:val="32"/>
        </w:rPr>
        <w:t>先建立聚光系统的光学模型，然后利用实验修正光学模型参数，计算出实际工况的能流密度。仿真软件的结果精度主要取决于输入参数的质量，仿真结果的正确性需要实际测量来证实。</w:t>
      </w:r>
    </w:p>
    <w:p>
      <w:pPr>
        <w:keepNext w:val="0"/>
        <w:keepLines w:val="0"/>
        <w:pageBreakBefore w:val="0"/>
        <w:kinsoku/>
        <w:wordWrap/>
        <w:overflowPunct/>
        <w:topLinePunct w:val="0"/>
        <w:bidi w:val="0"/>
        <w:snapToGrid/>
        <w:spacing w:line="560" w:lineRule="exact"/>
        <w:ind w:left="0" w:right="0" w:rightChars="0" w:firstLine="57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基于CCD相机拍摄图像的间接式测试方法已被广泛应用于太阳炉及聚光型太阳模拟器的能流密度测试，同样适合应用于测试定日镜场聚光能流密度分布，非常有必要制定定日镜场聚光能流密度测试方法相关的标准，明确相关定义、测试条件和测试步骤等。</w:t>
      </w:r>
    </w:p>
    <w:p>
      <w:pPr>
        <w:keepNext w:val="0"/>
        <w:keepLines w:val="0"/>
        <w:pageBreakBefore w:val="0"/>
        <w:numPr>
          <w:ilvl w:val="0"/>
          <w:numId w:val="1"/>
        </w:numPr>
        <w:kinsoku/>
        <w:wordWrap/>
        <w:overflowPunct/>
        <w:topLinePunct w:val="0"/>
        <w:bidi w:val="0"/>
        <w:snapToGrid/>
        <w:spacing w:line="560" w:lineRule="exact"/>
        <w:ind w:left="569" w:leftChars="0" w:right="0" w:rightChars="0" w:firstLineChars="0"/>
        <w:textAlignment w:val="auto"/>
        <w:outlineLvl w:val="0"/>
        <w:rPr>
          <w:rFonts w:hint="eastAsia" w:ascii="仿宋" w:hAnsi="仿宋" w:eastAsia="仿宋" w:cs="仿宋"/>
          <w:b/>
          <w:sz w:val="32"/>
          <w:szCs w:val="32"/>
        </w:rPr>
      </w:pPr>
      <w:bookmarkStart w:id="2" w:name="_Toc82001707"/>
      <w:r>
        <w:rPr>
          <w:rFonts w:hint="eastAsia" w:ascii="仿宋" w:hAnsi="仿宋" w:eastAsia="仿宋" w:cs="仿宋"/>
          <w:b/>
          <w:sz w:val="32"/>
          <w:szCs w:val="32"/>
        </w:rPr>
        <w:t>项目组成员单位情况</w:t>
      </w:r>
      <w:bookmarkEnd w:id="2"/>
    </w:p>
    <w:p>
      <w:pPr>
        <w:pStyle w:val="15"/>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bookmarkStart w:id="3" w:name="_Hlk18639769"/>
      <w:r>
        <w:rPr>
          <w:rFonts w:hint="eastAsia" w:ascii="仿宋" w:hAnsi="仿宋" w:eastAsia="仿宋" w:cs="仿宋"/>
          <w:sz w:val="32"/>
          <w:szCs w:val="32"/>
        </w:rPr>
        <w:t>本标准负责起草单位：</w:t>
      </w:r>
      <w:bookmarkEnd w:id="3"/>
      <w:bookmarkStart w:id="4" w:name="_Hlk18639942"/>
      <w:r>
        <w:rPr>
          <w:rFonts w:hint="eastAsia" w:ascii="仿宋" w:hAnsi="仿宋" w:eastAsia="仿宋" w:cs="仿宋"/>
          <w:sz w:val="32"/>
          <w:szCs w:val="32"/>
        </w:rPr>
        <w:t>中国科学院电工研究所。</w:t>
      </w:r>
    </w:p>
    <w:bookmarkEnd w:id="4"/>
    <w:p>
      <w:pPr>
        <w:pStyle w:val="15"/>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本标准主要起草人有：王志峰、孙飞虎、白凤武、郭明焕、朱会宾、徐立等成员组成。</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负责起草单位：中国科学院电工研究所太阳能热利用研究部主要从事太阳能热发电、耦合换热、高效聚光等方面研究，研究部以中青年专家与研究生为主，现有研究员2人，副研究员10人、青年博士与工程师10人，在读博士生、硕士生20人。研究团队在太阳辐射热流聚集</w:t>
      </w:r>
      <w:r>
        <w:rPr>
          <w:rFonts w:hint="eastAsia" w:ascii="仿宋" w:hAnsi="仿宋" w:eastAsia="仿宋" w:cs="仿宋"/>
          <w:sz w:val="32"/>
          <w:szCs w:val="32"/>
          <w:lang w:eastAsia="zh-CN"/>
        </w:rPr>
        <w:t>－</w:t>
      </w:r>
      <w:r>
        <w:rPr>
          <w:rFonts w:hint="eastAsia" w:ascii="仿宋" w:hAnsi="仿宋" w:eastAsia="仿宋" w:cs="仿宋"/>
          <w:sz w:val="32"/>
          <w:szCs w:val="32"/>
        </w:rPr>
        <w:t>吸收的时空协同输运及转换规律、非稳态太阳能光</w:t>
      </w:r>
      <w:r>
        <w:rPr>
          <w:rFonts w:hint="eastAsia" w:ascii="仿宋" w:hAnsi="仿宋" w:eastAsia="仿宋" w:cs="仿宋"/>
          <w:sz w:val="32"/>
          <w:szCs w:val="32"/>
          <w:lang w:eastAsia="zh-CN"/>
        </w:rPr>
        <w:t>－</w:t>
      </w:r>
      <w:r>
        <w:rPr>
          <w:rFonts w:hint="eastAsia" w:ascii="仿宋" w:hAnsi="仿宋" w:eastAsia="仿宋" w:cs="仿宋"/>
          <w:sz w:val="32"/>
          <w:szCs w:val="32"/>
        </w:rPr>
        <w:t>热</w:t>
      </w:r>
      <w:r>
        <w:rPr>
          <w:rFonts w:hint="eastAsia" w:ascii="仿宋" w:hAnsi="仿宋" w:eastAsia="仿宋" w:cs="仿宋"/>
          <w:sz w:val="32"/>
          <w:szCs w:val="32"/>
          <w:lang w:eastAsia="zh-CN"/>
        </w:rPr>
        <w:t>－</w:t>
      </w:r>
      <w:r>
        <w:rPr>
          <w:rFonts w:hint="eastAsia" w:ascii="仿宋" w:hAnsi="仿宋" w:eastAsia="仿宋" w:cs="仿宋"/>
          <w:sz w:val="32"/>
          <w:szCs w:val="32"/>
        </w:rPr>
        <w:t>功能量系统集成理论、太阳能光</w:t>
      </w:r>
      <w:r>
        <w:rPr>
          <w:rFonts w:hint="eastAsia" w:ascii="仿宋" w:hAnsi="仿宋" w:eastAsia="仿宋" w:cs="仿宋"/>
          <w:sz w:val="32"/>
          <w:szCs w:val="32"/>
          <w:lang w:eastAsia="zh-CN"/>
        </w:rPr>
        <w:t>热</w:t>
      </w:r>
      <w:r>
        <w:rPr>
          <w:rFonts w:hint="eastAsia" w:ascii="仿宋" w:hAnsi="仿宋" w:eastAsia="仿宋" w:cs="仿宋"/>
          <w:sz w:val="32"/>
          <w:szCs w:val="32"/>
        </w:rPr>
        <w:t>发电系统仿真等方面取得了系统的创新性成果。</w:t>
      </w:r>
    </w:p>
    <w:p>
      <w:pPr>
        <w:keepNext w:val="0"/>
        <w:keepLines w:val="0"/>
        <w:pageBreakBefore w:val="0"/>
        <w:numPr>
          <w:ilvl w:val="0"/>
          <w:numId w:val="1"/>
        </w:numPr>
        <w:kinsoku/>
        <w:wordWrap/>
        <w:overflowPunct/>
        <w:topLinePunct w:val="0"/>
        <w:bidi w:val="0"/>
        <w:snapToGrid/>
        <w:spacing w:line="560" w:lineRule="exact"/>
        <w:ind w:left="569" w:leftChars="0" w:right="0" w:rightChars="0" w:firstLineChars="0"/>
        <w:textAlignment w:val="auto"/>
        <w:outlineLvl w:val="0"/>
        <w:rPr>
          <w:rFonts w:hint="eastAsia" w:ascii="仿宋" w:hAnsi="仿宋" w:eastAsia="仿宋" w:cs="仿宋"/>
          <w:b/>
          <w:sz w:val="32"/>
          <w:szCs w:val="32"/>
        </w:rPr>
      </w:pPr>
      <w:bookmarkStart w:id="5" w:name="_Toc82001708"/>
      <w:r>
        <w:rPr>
          <w:rFonts w:hint="eastAsia" w:ascii="仿宋" w:hAnsi="仿宋" w:eastAsia="仿宋" w:cs="仿宋"/>
          <w:b/>
          <w:sz w:val="32"/>
          <w:szCs w:val="32"/>
        </w:rPr>
        <w:t>编制情况</w:t>
      </w:r>
      <w:bookmarkEnd w:id="5"/>
      <w:bookmarkStart w:id="6" w:name="_Toc266195914"/>
    </w:p>
    <w:p>
      <w:pPr>
        <w:keepNext w:val="0"/>
        <w:keepLines w:val="0"/>
        <w:pageBreakBefore w:val="0"/>
        <w:kinsoku/>
        <w:wordWrap/>
        <w:overflowPunct/>
        <w:topLinePunct w:val="0"/>
        <w:bidi w:val="0"/>
        <w:snapToGrid/>
        <w:spacing w:line="560" w:lineRule="exact"/>
        <w:ind w:left="0" w:right="0" w:rightChars="0"/>
        <w:textAlignment w:val="auto"/>
        <w:outlineLvl w:val="0"/>
        <w:rPr>
          <w:rFonts w:hint="eastAsia" w:ascii="仿宋" w:hAnsi="仿宋" w:eastAsia="仿宋" w:cs="仿宋"/>
          <w:b/>
          <w:sz w:val="32"/>
          <w:szCs w:val="32"/>
        </w:rPr>
      </w:pPr>
      <w:bookmarkStart w:id="7" w:name="_Toc82001709"/>
      <w:r>
        <w:rPr>
          <w:rFonts w:hint="eastAsia" w:ascii="仿宋" w:hAnsi="仿宋" w:eastAsia="仿宋" w:cs="仿宋"/>
          <w:b/>
          <w:sz w:val="32"/>
          <w:szCs w:val="32"/>
        </w:rPr>
        <w:t>4.1  编制进程</w:t>
      </w:r>
      <w:bookmarkEnd w:id="7"/>
    </w:p>
    <w:p>
      <w:pPr>
        <w:keepNext w:val="0"/>
        <w:keepLines w:val="0"/>
        <w:pageBreakBefore w:val="0"/>
        <w:widowControl/>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pacing w:val="6"/>
          <w:sz w:val="32"/>
          <w:szCs w:val="32"/>
        </w:rPr>
      </w:pPr>
      <w:r>
        <w:rPr>
          <w:rFonts w:hint="eastAsia" w:ascii="仿宋" w:hAnsi="仿宋" w:eastAsia="仿宋" w:cs="仿宋"/>
          <w:sz w:val="32"/>
          <w:szCs w:val="32"/>
        </w:rPr>
        <w:t>2021年3月26日，联盟组织北京理工大学、中国科学院长春光学精密机械与物理研究所、浙江中控太阳能技术有限公司和中国科学院电工研究所等单位的专家对《定日镜场聚光能流密度测试方法》进行论证。论证专家听取了定日镜场聚光能流密度测试方法的研究现状、测试方法原理、测试流程及实测案例等汇报，经质询与讨论，论证专家一致同意该定日镜场聚光能流密度测试方法通过论证。</w:t>
      </w:r>
    </w:p>
    <w:p>
      <w:pPr>
        <w:pStyle w:val="15"/>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7月22日，中国科学院电工研究所根据《国家太阳能光热产业技术创新战略联盟标准管理办法》等相关规定，向联盟提交了《定日镜场聚光能流密度测试方法》的立项申请。经过联盟秘书处初审后，联盟标准专家组投票表决，于2021年7月28日同意此联盟标准的立项申请。</w:t>
      </w:r>
    </w:p>
    <w:p>
      <w:pPr>
        <w:pStyle w:val="13"/>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2021年8月10日，编写组成员分工合作，开始标准的编写工作。</w:t>
      </w:r>
    </w:p>
    <w:p>
      <w:pPr>
        <w:keepNext w:val="0"/>
        <w:keepLines w:val="0"/>
        <w:pageBreakBefore w:val="0"/>
        <w:kinsoku/>
        <w:wordWrap/>
        <w:overflowPunct/>
        <w:topLinePunct w:val="0"/>
        <w:bidi w:val="0"/>
        <w:snapToGrid/>
        <w:spacing w:line="560" w:lineRule="exact"/>
        <w:ind w:left="0" w:right="0" w:rightChars="0"/>
        <w:textAlignment w:val="auto"/>
        <w:outlineLvl w:val="0"/>
        <w:rPr>
          <w:rFonts w:hint="eastAsia" w:ascii="仿宋" w:hAnsi="仿宋" w:eastAsia="仿宋" w:cs="仿宋"/>
          <w:b/>
          <w:sz w:val="32"/>
          <w:szCs w:val="32"/>
        </w:rPr>
      </w:pPr>
      <w:bookmarkStart w:id="8" w:name="_Toc82001710"/>
      <w:r>
        <w:rPr>
          <w:rFonts w:hint="eastAsia" w:ascii="仿宋" w:hAnsi="仿宋" w:eastAsia="仿宋" w:cs="仿宋"/>
          <w:b/>
          <w:sz w:val="32"/>
          <w:szCs w:val="32"/>
        </w:rPr>
        <w:t>4.2  编制内容</w:t>
      </w:r>
      <w:bookmarkEnd w:id="8"/>
    </w:p>
    <w:bookmarkEnd w:id="6"/>
    <w:p>
      <w:pPr>
        <w:keepNext w:val="0"/>
        <w:keepLines w:val="0"/>
        <w:pageBreakBefore w:val="0"/>
        <w:kinsoku/>
        <w:wordWrap/>
        <w:overflowPunct/>
        <w:topLinePunct w:val="0"/>
        <w:autoSpaceDE w:val="0"/>
        <w:autoSpaceDN w:val="0"/>
        <w:bidi w:val="0"/>
        <w:adjustRightInd w:val="0"/>
        <w:snapToGrid/>
        <w:spacing w:line="560" w:lineRule="exact"/>
        <w:ind w:left="0" w:right="0" w:rightChars="0"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本标准的前言</w:t>
      </w:r>
    </w:p>
    <w:p>
      <w:pPr>
        <w:pStyle w:val="15"/>
        <w:keepNext w:val="0"/>
        <w:keepLines w:val="0"/>
        <w:pageBreakBefore w:val="0"/>
        <w:kinsoku/>
        <w:wordWrap/>
        <w:overflowPunct/>
        <w:topLinePunct w:val="0"/>
        <w:bidi w:val="0"/>
        <w:snapToGrid/>
        <w:spacing w:line="560" w:lineRule="exact"/>
        <w:ind w:left="0" w:right="0" w:rightChars="0" w:firstLine="420"/>
        <w:textAlignment w:val="auto"/>
        <w:rPr>
          <w:rFonts w:hint="eastAsia" w:ascii="仿宋" w:hAnsi="仿宋" w:eastAsia="仿宋" w:cs="仿宋"/>
          <w:sz w:val="32"/>
          <w:szCs w:val="32"/>
        </w:rPr>
      </w:pPr>
      <w:r>
        <w:rPr>
          <w:rFonts w:hint="eastAsia" w:ascii="仿宋" w:hAnsi="仿宋" w:eastAsia="仿宋" w:cs="仿宋"/>
          <w:sz w:val="32"/>
          <w:szCs w:val="32"/>
        </w:rPr>
        <w:t>参照《标准化工作导则 第</w:t>
      </w:r>
      <w:r>
        <w:rPr>
          <w:rFonts w:hint="eastAsia" w:ascii="仿宋" w:hAnsi="仿宋" w:eastAsia="仿宋" w:cs="仿宋"/>
          <w:sz w:val="32"/>
          <w:szCs w:val="32"/>
          <w:lang w:eastAsia="zh-CN"/>
        </w:rPr>
        <w:t>一</w:t>
      </w:r>
      <w:r>
        <w:rPr>
          <w:rFonts w:hint="eastAsia" w:ascii="仿宋" w:hAnsi="仿宋" w:eastAsia="仿宋" w:cs="仿宋"/>
          <w:sz w:val="32"/>
          <w:szCs w:val="32"/>
        </w:rPr>
        <w:t>部分：标准的结构和编写》</w:t>
      </w:r>
      <w:r>
        <w:rPr>
          <w:rFonts w:hint="eastAsia" w:ascii="仿宋" w:hAnsi="仿宋" w:eastAsia="仿宋" w:cs="仿宋"/>
          <w:sz w:val="32"/>
          <w:szCs w:val="32"/>
          <w:lang w:eastAsia="zh-CN"/>
        </w:rPr>
        <w:t>（</w:t>
      </w:r>
      <w:r>
        <w:rPr>
          <w:rFonts w:hint="eastAsia" w:ascii="仿宋" w:hAnsi="仿宋" w:eastAsia="仿宋" w:cs="仿宋"/>
          <w:sz w:val="32"/>
          <w:szCs w:val="32"/>
        </w:rPr>
        <w:t>GB/T1.1-20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rPr>
        <w:t>的要求，编写本标准的前言。</w:t>
      </w:r>
    </w:p>
    <w:p>
      <w:pPr>
        <w:keepNext w:val="0"/>
        <w:keepLines w:val="0"/>
        <w:pageBreakBefore w:val="0"/>
        <w:kinsoku/>
        <w:wordWrap/>
        <w:overflowPunct/>
        <w:topLinePunct w:val="0"/>
        <w:autoSpaceDE w:val="0"/>
        <w:autoSpaceDN w:val="0"/>
        <w:bidi w:val="0"/>
        <w:adjustRightInd w:val="0"/>
        <w:snapToGrid/>
        <w:spacing w:line="560" w:lineRule="exact"/>
        <w:ind w:left="0" w:right="0" w:rightChars="0"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本标准的范围</w:t>
      </w:r>
    </w:p>
    <w:p>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根据GB/T 1.1的要求，范围应明确表明标准的对象和所涉及的方面，指明标准的适用范围。本标准的对象为定日镜聚光能流密度，其主要规定了定日镜场聚光能流密度测试方法。</w:t>
      </w:r>
    </w:p>
    <w:p>
      <w:pPr>
        <w:keepNext w:val="0"/>
        <w:keepLines w:val="0"/>
        <w:pageBreakBefore w:val="0"/>
        <w:kinsoku/>
        <w:wordWrap/>
        <w:overflowPunct/>
        <w:topLinePunct w:val="0"/>
        <w:bidi w:val="0"/>
        <w:snapToGrid/>
        <w:spacing w:line="560" w:lineRule="exact"/>
        <w:ind w:left="0" w:right="0" w:rightChars="0" w:firstLine="643" w:firstLineChars="2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本标准规定了以下测试内容：</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（1）测试系统组成</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定日镜场聚光能流密度测试方法采用非接触式视觉检测方法，测试系统主要包括图像采集设备、目标靶、热流传感器、直接日射表、太阳跟踪器和数据采集器等。</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（2）测试条件</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测试过程中同时记录光斑采集时刻的CCD曝光时间、太阳法向直射辐照度、风速，并把CCD照片保存在指定目录下。</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测试过程风速不超过定日镜工作风速且太阳法向直射辐照度大于300W/m</w:t>
      </w:r>
      <w:r>
        <w:rPr>
          <w:rFonts w:hint="eastAsia" w:ascii="仿宋" w:hAnsi="仿宋" w:eastAsia="仿宋" w:cs="仿宋"/>
          <w:kern w:val="0"/>
          <w:sz w:val="32"/>
          <w:szCs w:val="32"/>
          <w:vertAlign w:val="superscript"/>
        </w:rPr>
        <w:t>2</w:t>
      </w:r>
      <w:r>
        <w:rPr>
          <w:rFonts w:hint="eastAsia" w:ascii="仿宋" w:hAnsi="仿宋" w:eastAsia="仿宋" w:cs="仿宋"/>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left="0" w:right="0" w:righ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（3）测试过程</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首先，通过标定靶获得能流密度与CCD采集光斑图像像素灰度值的转换关系。其次，把定日镜场分成N组，利用CCD相机在短时间内采集每组定日镜在目标靶上形成的光斑图像，利用能流密度与光斑图像像素灰度值的转换关系，把光斑图像转换成能流密度分布图，再利用每组光斑图像采集时刻与标定靶采集时刻的太阳法向直射辐照度，把每组光斑图像的能流密度分布都转换成统一的太阳法向直射辐照度下的能流密度分布。最后，把N组图像进行叠加，获得整个定日镜场在采光口聚光平面上的能流密度分布。</w:t>
      </w:r>
    </w:p>
    <w:p>
      <w:pPr>
        <w:keepNext w:val="0"/>
        <w:keepLines w:val="0"/>
        <w:pageBreakBefore w:val="0"/>
        <w:kinsoku/>
        <w:wordWrap/>
        <w:overflowPunct/>
        <w:topLinePunct w:val="0"/>
        <w:autoSpaceDE w:val="0"/>
        <w:autoSpaceDN w:val="0"/>
        <w:bidi w:val="0"/>
        <w:adjustRightInd w:val="0"/>
        <w:snapToGrid/>
        <w:spacing w:line="560" w:lineRule="exact"/>
        <w:ind w:left="0" w:right="0" w:rightChars="0" w:firstLine="643" w:firstLineChars="20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本标准内容编制依据介绍</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本标准对太阳能热利用术语的定义由《太阳能热利用术语》及参考国外相关文献制定；</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本标准中规定的定日镜场聚光能流密度测试方法是在对</w:t>
      </w:r>
      <w:r>
        <w:rPr>
          <w:rFonts w:hint="eastAsia" w:ascii="仿宋" w:hAnsi="仿宋" w:eastAsia="仿宋" w:cs="仿宋"/>
          <w:kern w:val="0"/>
          <w:sz w:val="32"/>
          <w:szCs w:val="32"/>
        </w:rPr>
        <w:t>能流密度测试方法的多年研究基础上</w:t>
      </w:r>
      <w:r>
        <w:rPr>
          <w:rFonts w:hint="eastAsia" w:ascii="仿宋" w:hAnsi="仿宋" w:eastAsia="仿宋" w:cs="仿宋"/>
          <w:sz w:val="32"/>
          <w:szCs w:val="32"/>
        </w:rPr>
        <w:t>制定的。</w:t>
      </w:r>
    </w:p>
    <w:p>
      <w:pPr>
        <w:keepNext w:val="0"/>
        <w:keepLines w:val="0"/>
        <w:pageBreakBefore w:val="0"/>
        <w:kinsoku/>
        <w:wordWrap/>
        <w:overflowPunct/>
        <w:topLinePunct w:val="0"/>
        <w:bidi w:val="0"/>
        <w:snapToGrid/>
        <w:spacing w:line="560" w:lineRule="exact"/>
        <w:ind w:right="0" w:rightChars="0" w:firstLine="643" w:firstLineChars="200"/>
        <w:textAlignment w:val="auto"/>
        <w:rPr>
          <w:rFonts w:hint="eastAsia" w:ascii="仿宋" w:hAnsi="仿宋" w:eastAsia="仿宋" w:cs="仿宋"/>
          <w:sz w:val="32"/>
          <w:szCs w:val="32"/>
        </w:rPr>
      </w:pPr>
      <w:bookmarkStart w:id="9" w:name="_GoBack"/>
      <w:bookmarkEnd w:id="9"/>
      <w:r>
        <w:rPr>
          <w:rFonts w:hint="eastAsia" w:ascii="仿宋" w:hAnsi="仿宋" w:eastAsia="仿宋" w:cs="仿宋"/>
          <w:b/>
          <w:sz w:val="32"/>
          <w:szCs w:val="32"/>
        </w:rPr>
        <w:t>与执行现行法律、法规政策及相关标准的关系</w:t>
      </w:r>
    </w:p>
    <w:p>
      <w:pPr>
        <w:keepNext w:val="0"/>
        <w:keepLines w:val="0"/>
        <w:pageBreakBefore w:val="0"/>
        <w:kinsoku/>
        <w:wordWrap/>
        <w:overflowPunct/>
        <w:topLinePunct w:val="0"/>
        <w:bidi w:val="0"/>
        <w:snapToGrid/>
        <w:spacing w:line="560" w:lineRule="exact"/>
        <w:ind w:left="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本标准制定的内容符合国家相关法律、法规、政策的规定，并且符合GB/T 1《标准化工作导则》系列标准的要求。本标准不存在与相关法律法规相抵触之处，也不与其他相冲。</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84746"/>
    <w:multiLevelType w:val="multilevel"/>
    <w:tmpl w:val="65984746"/>
    <w:lvl w:ilvl="0" w:tentative="0">
      <w:start w:val="1"/>
      <w:numFmt w:val="decimal"/>
      <w:lvlText w:val="%1、"/>
      <w:lvlJc w:val="left"/>
      <w:pPr>
        <w:tabs>
          <w:tab w:val="left" w:pos="172"/>
        </w:tabs>
        <w:ind w:left="1138" w:hanging="569"/>
      </w:pPr>
      <w:rPr>
        <w:rFonts w:hint="default"/>
      </w:rPr>
    </w:lvl>
    <w:lvl w:ilvl="1" w:tentative="0">
      <w:start w:val="1"/>
      <w:numFmt w:val="decimal"/>
      <w:lvlText w:val="%2."/>
      <w:lvlJc w:val="left"/>
      <w:pPr>
        <w:tabs>
          <w:tab w:val="left" w:pos="838"/>
        </w:tabs>
        <w:ind w:left="1407" w:hanging="420"/>
      </w:pPr>
      <w:rPr>
        <w:rFonts w:hint="eastAsia"/>
      </w:rPr>
    </w:lvl>
    <w:lvl w:ilvl="2" w:tentative="0">
      <w:start w:val="1"/>
      <w:numFmt w:val="lowerRoman"/>
      <w:lvlText w:val="%3."/>
      <w:lvlJc w:val="right"/>
      <w:pPr>
        <w:tabs>
          <w:tab w:val="left" w:pos="1258"/>
        </w:tabs>
        <w:ind w:left="1827" w:hanging="420"/>
      </w:pPr>
    </w:lvl>
    <w:lvl w:ilvl="3" w:tentative="0">
      <w:start w:val="1"/>
      <w:numFmt w:val="decimal"/>
      <w:lvlText w:val="%4."/>
      <w:lvlJc w:val="left"/>
      <w:pPr>
        <w:tabs>
          <w:tab w:val="left" w:pos="1678"/>
        </w:tabs>
        <w:ind w:left="2247" w:hanging="420"/>
      </w:pPr>
    </w:lvl>
    <w:lvl w:ilvl="4" w:tentative="0">
      <w:start w:val="1"/>
      <w:numFmt w:val="lowerLetter"/>
      <w:lvlText w:val="%5)"/>
      <w:lvlJc w:val="left"/>
      <w:pPr>
        <w:tabs>
          <w:tab w:val="left" w:pos="2098"/>
        </w:tabs>
        <w:ind w:left="2667" w:hanging="420"/>
      </w:pPr>
    </w:lvl>
    <w:lvl w:ilvl="5" w:tentative="0">
      <w:start w:val="1"/>
      <w:numFmt w:val="lowerRoman"/>
      <w:lvlText w:val="%6."/>
      <w:lvlJc w:val="right"/>
      <w:pPr>
        <w:tabs>
          <w:tab w:val="left" w:pos="2518"/>
        </w:tabs>
        <w:ind w:left="3087" w:hanging="420"/>
      </w:pPr>
    </w:lvl>
    <w:lvl w:ilvl="6" w:tentative="0">
      <w:start w:val="1"/>
      <w:numFmt w:val="decimal"/>
      <w:lvlText w:val="%7."/>
      <w:lvlJc w:val="left"/>
      <w:pPr>
        <w:tabs>
          <w:tab w:val="left" w:pos="2938"/>
        </w:tabs>
        <w:ind w:left="3507" w:hanging="420"/>
      </w:pPr>
    </w:lvl>
    <w:lvl w:ilvl="7" w:tentative="0">
      <w:start w:val="1"/>
      <w:numFmt w:val="lowerLetter"/>
      <w:lvlText w:val="%8)"/>
      <w:lvlJc w:val="left"/>
      <w:pPr>
        <w:tabs>
          <w:tab w:val="left" w:pos="3358"/>
        </w:tabs>
        <w:ind w:left="3927" w:hanging="420"/>
      </w:pPr>
    </w:lvl>
    <w:lvl w:ilvl="8" w:tentative="0">
      <w:start w:val="1"/>
      <w:numFmt w:val="lowerRoman"/>
      <w:lvlText w:val="%9."/>
      <w:lvlJc w:val="right"/>
      <w:pPr>
        <w:tabs>
          <w:tab w:val="left" w:pos="3778"/>
        </w:tabs>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0"/>
    <w:rsid w:val="00174E00"/>
    <w:rsid w:val="00184370"/>
    <w:rsid w:val="00275878"/>
    <w:rsid w:val="002859E3"/>
    <w:rsid w:val="004109E1"/>
    <w:rsid w:val="0041652D"/>
    <w:rsid w:val="00512828"/>
    <w:rsid w:val="005D3F4A"/>
    <w:rsid w:val="00611D63"/>
    <w:rsid w:val="006849B0"/>
    <w:rsid w:val="00750117"/>
    <w:rsid w:val="007D13C0"/>
    <w:rsid w:val="008F73E1"/>
    <w:rsid w:val="0093126F"/>
    <w:rsid w:val="00966318"/>
    <w:rsid w:val="00BD2090"/>
    <w:rsid w:val="00BF2FCE"/>
    <w:rsid w:val="00CB7CA0"/>
    <w:rsid w:val="00CE027E"/>
    <w:rsid w:val="00D43524"/>
    <w:rsid w:val="00D8142D"/>
    <w:rsid w:val="00DA65B2"/>
    <w:rsid w:val="00E32B08"/>
    <w:rsid w:val="00EF368E"/>
    <w:rsid w:val="00F705CA"/>
    <w:rsid w:val="53BE4F8D"/>
    <w:rsid w:val="6E44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character" w:styleId="8">
    <w:name w:val="Hyperlink"/>
    <w:qFormat/>
    <w:uiPriority w:val="99"/>
    <w:rPr>
      <w:rFonts w:hint="default" w:ascii="Arial" w:hAnsi="Arial" w:cs="Arial"/>
      <w:color w:val="998A62"/>
      <w:sz w:val="18"/>
      <w:szCs w:val="18"/>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
    <w:name w:val="_Style 9"/>
    <w:basedOn w:val="1"/>
    <w:next w:val="1"/>
    <w:qFormat/>
    <w:uiPriority w:val="39"/>
  </w:style>
  <w:style w:type="paragraph" w:customStyle="1" w:styleId="13">
    <w:name w:val="_Style 10"/>
    <w:basedOn w:val="1"/>
    <w:next w:val="14"/>
    <w:qFormat/>
    <w:uiPriority w:val="34"/>
    <w:pPr>
      <w:ind w:firstLine="420" w:firstLineChars="200"/>
    </w:pPr>
    <w:rPr>
      <w:rFonts w:ascii="Calibri" w:hAnsi="Calibri"/>
      <w:szCs w:val="22"/>
    </w:rPr>
  </w:style>
  <w:style w:type="paragraph" w:styleId="14">
    <w:name w:val="List Paragraph"/>
    <w:basedOn w:val="1"/>
    <w:qFormat/>
    <w:uiPriority w:val="34"/>
    <w:pPr>
      <w:ind w:firstLine="420" w:firstLineChars="200"/>
    </w:pPr>
  </w:style>
  <w:style w:type="paragraph" w:customStyle="1" w:styleId="15">
    <w:name w:val="p0"/>
    <w:basedOn w:val="1"/>
    <w:qFormat/>
    <w:uiPriority w:val="0"/>
    <w:pPr>
      <w:widowControl/>
    </w:pPr>
    <w:rPr>
      <w:kern w:val="0"/>
      <w:szCs w:val="21"/>
    </w:rPr>
  </w:style>
  <w:style w:type="character" w:customStyle="1" w:styleId="16">
    <w:name w:val="批注框文本 Char"/>
    <w:basedOn w:val="7"/>
    <w:link w:val="2"/>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90D1-14E0-47F8-9B71-2020284AB7A2}">
  <ds:schemaRefs/>
</ds:datastoreItem>
</file>

<file path=docProps/app.xml><?xml version="1.0" encoding="utf-8"?>
<Properties xmlns="http://schemas.openxmlformats.org/officeDocument/2006/extended-properties" xmlns:vt="http://schemas.openxmlformats.org/officeDocument/2006/docPropsVTypes">
  <Template>Normal</Template>
  <Pages>7</Pages>
  <Words>405</Words>
  <Characters>2312</Characters>
  <Lines>19</Lines>
  <Paragraphs>5</Paragraphs>
  <TotalTime>3</TotalTime>
  <ScaleCrop>false</ScaleCrop>
  <LinksUpToDate>false</LinksUpToDate>
  <CharactersWithSpaces>2712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2021-07-23T02:04:00Z</dcterms:created>
  <dc:creator>david</dc:creator>
  <cp:lastModifiedBy>洪小松</cp:lastModifiedBy>
  <cp:lastPrinted>2021-09-08T05:51:00Z</cp:lastPrinted>
  <dcterms:modified xsi:type="dcterms:W3CDTF">2021-09-08T08:31:08Z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ABF81AFBA28B407DA69A1E33A38C8E66</vt:lpwstr>
  </property>
</Properties>
</file>