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806" w:rsidRPr="00642239" w:rsidRDefault="000F6657">
      <w:pPr>
        <w:spacing w:line="360" w:lineRule="auto"/>
        <w:rPr>
          <w:rFonts w:ascii="Times New Roman" w:eastAsia="黑体" w:hAnsi="Times New Roman" w:cs="Times New Roman"/>
          <w:color w:val="000000" w:themeColor="text1"/>
          <w:sz w:val="32"/>
          <w:szCs w:val="32"/>
        </w:rPr>
      </w:pPr>
      <w:bookmarkStart w:id="0" w:name="_GoBack"/>
      <w:r w:rsidRPr="00642239">
        <w:rPr>
          <w:rFonts w:ascii="Times New Roman" w:eastAsia="黑体" w:hAnsi="Times New Roman" w:cs="Times New Roman"/>
          <w:color w:val="000000" w:themeColor="text1"/>
          <w:sz w:val="32"/>
          <w:szCs w:val="32"/>
        </w:rPr>
        <w:t>附件</w:t>
      </w:r>
      <w:r w:rsidR="00EF0AAE" w:rsidRPr="00642239">
        <w:rPr>
          <w:rFonts w:ascii="Times New Roman" w:eastAsia="黑体" w:hAnsi="Times New Roman" w:cs="Times New Roman"/>
          <w:color w:val="000000" w:themeColor="text1"/>
          <w:sz w:val="32"/>
          <w:szCs w:val="32"/>
        </w:rPr>
        <w:t>1</w:t>
      </w:r>
    </w:p>
    <w:p w:rsidR="00B83806" w:rsidRPr="00642239" w:rsidRDefault="00B83806">
      <w:pPr>
        <w:spacing w:line="360" w:lineRule="auto"/>
        <w:rPr>
          <w:rFonts w:ascii="Times New Roman" w:eastAsia="黑体" w:hAnsi="Times New Roman" w:cs="Times New Roman"/>
          <w:color w:val="000000" w:themeColor="text1"/>
          <w:sz w:val="32"/>
          <w:szCs w:val="32"/>
        </w:rPr>
      </w:pPr>
    </w:p>
    <w:p w:rsidR="00BF06D5" w:rsidRPr="00642239" w:rsidRDefault="000F6657">
      <w:pPr>
        <w:spacing w:line="600" w:lineRule="exact"/>
        <w:jc w:val="center"/>
        <w:rPr>
          <w:rFonts w:ascii="Times New Roman" w:eastAsia="方正小标宋简体" w:hAnsi="Times New Roman" w:cs="Times New Roman"/>
          <w:color w:val="000000" w:themeColor="text1"/>
          <w:sz w:val="44"/>
          <w:szCs w:val="44"/>
        </w:rPr>
      </w:pPr>
      <w:r w:rsidRPr="00642239">
        <w:rPr>
          <w:rFonts w:ascii="Times New Roman" w:eastAsia="方正小标宋简体" w:hAnsi="Times New Roman" w:cs="Times New Roman"/>
          <w:color w:val="000000" w:themeColor="text1"/>
          <w:sz w:val="44"/>
          <w:szCs w:val="44"/>
        </w:rPr>
        <w:t>内蒙古自治区</w:t>
      </w:r>
      <w:r w:rsidR="0018303B" w:rsidRPr="00642239">
        <w:rPr>
          <w:rFonts w:ascii="Times New Roman" w:eastAsia="方正小标宋简体" w:hAnsi="Times New Roman" w:cs="Times New Roman"/>
          <w:color w:val="000000" w:themeColor="text1"/>
          <w:sz w:val="44"/>
          <w:szCs w:val="44"/>
        </w:rPr>
        <w:t>低碳能源领域</w:t>
      </w:r>
      <w:r w:rsidRPr="00642239">
        <w:rPr>
          <w:rFonts w:ascii="Times New Roman" w:eastAsia="方正小标宋简体" w:hAnsi="Times New Roman" w:cs="Times New Roman"/>
          <w:color w:val="000000" w:themeColor="text1"/>
          <w:sz w:val="44"/>
          <w:szCs w:val="44"/>
        </w:rPr>
        <w:t>科技创新重大</w:t>
      </w:r>
    </w:p>
    <w:p w:rsidR="00B83806" w:rsidRPr="00642239" w:rsidRDefault="000F6657">
      <w:pPr>
        <w:spacing w:line="600" w:lineRule="exact"/>
        <w:jc w:val="center"/>
        <w:rPr>
          <w:rFonts w:ascii="Times New Roman" w:eastAsia="方正小标宋简体" w:hAnsi="Times New Roman" w:cs="Times New Roman"/>
          <w:color w:val="000000" w:themeColor="text1"/>
          <w:sz w:val="44"/>
          <w:szCs w:val="44"/>
        </w:rPr>
      </w:pPr>
      <w:r w:rsidRPr="00642239">
        <w:rPr>
          <w:rFonts w:ascii="Times New Roman" w:eastAsia="方正小标宋简体" w:hAnsi="Times New Roman" w:cs="Times New Roman"/>
          <w:color w:val="000000" w:themeColor="text1"/>
          <w:sz w:val="44"/>
          <w:szCs w:val="44"/>
        </w:rPr>
        <w:t>示范工程</w:t>
      </w:r>
      <w:r w:rsidRPr="00642239">
        <w:rPr>
          <w:rFonts w:ascii="Times New Roman" w:eastAsia="方正小标宋简体" w:hAnsi="Times New Roman" w:cs="Times New Roman"/>
          <w:color w:val="000000" w:themeColor="text1"/>
          <w:sz w:val="44"/>
          <w:szCs w:val="44"/>
        </w:rPr>
        <w:t>“</w:t>
      </w:r>
      <w:r w:rsidRPr="00642239">
        <w:rPr>
          <w:rFonts w:ascii="Times New Roman" w:eastAsia="方正小标宋简体" w:hAnsi="Times New Roman" w:cs="Times New Roman"/>
          <w:color w:val="000000" w:themeColor="text1"/>
          <w:sz w:val="44"/>
          <w:szCs w:val="44"/>
        </w:rPr>
        <w:t>揭榜挂帅</w:t>
      </w:r>
      <w:r w:rsidRPr="00642239">
        <w:rPr>
          <w:rFonts w:ascii="Times New Roman" w:eastAsia="方正小标宋简体" w:hAnsi="Times New Roman" w:cs="Times New Roman"/>
          <w:color w:val="000000" w:themeColor="text1"/>
          <w:sz w:val="44"/>
          <w:szCs w:val="44"/>
        </w:rPr>
        <w:t>”</w:t>
      </w:r>
      <w:r w:rsidRPr="00642239">
        <w:rPr>
          <w:rFonts w:ascii="Times New Roman" w:eastAsia="方正小标宋简体" w:hAnsi="Times New Roman" w:cs="Times New Roman"/>
          <w:color w:val="000000" w:themeColor="text1"/>
          <w:sz w:val="44"/>
          <w:szCs w:val="44"/>
        </w:rPr>
        <w:t>项目榜单</w:t>
      </w:r>
    </w:p>
    <w:p w:rsidR="00B83806" w:rsidRPr="00642239" w:rsidRDefault="00B83806">
      <w:pPr>
        <w:spacing w:line="360" w:lineRule="auto"/>
        <w:ind w:firstLine="627"/>
        <w:textAlignment w:val="baseline"/>
        <w:rPr>
          <w:rFonts w:ascii="Times New Roman" w:eastAsia="黑体" w:hAnsi="Times New Roman" w:cs="Times New Roman"/>
          <w:bCs/>
          <w:color w:val="000000" w:themeColor="text1"/>
          <w:sz w:val="32"/>
          <w:szCs w:val="32"/>
        </w:rPr>
      </w:pPr>
      <w:bookmarkStart w:id="1" w:name="_Toc26987"/>
    </w:p>
    <w:p w:rsidR="00B83806" w:rsidRPr="00642239" w:rsidRDefault="000F6657">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r w:rsidRPr="00642239">
        <w:rPr>
          <w:rFonts w:ascii="Times New Roman" w:eastAsia="楷体_GB2312" w:hAnsi="Times New Roman" w:cs="Times New Roman"/>
          <w:b/>
          <w:bCs/>
          <w:color w:val="000000"/>
          <w:sz w:val="32"/>
          <w:szCs w:val="32"/>
        </w:rPr>
        <w:t>1.</w:t>
      </w:r>
      <w:r w:rsidRPr="00642239">
        <w:rPr>
          <w:rFonts w:ascii="Times New Roman" w:eastAsia="楷体_GB2312" w:hAnsi="Times New Roman" w:cs="Times New Roman"/>
          <w:b/>
          <w:bCs/>
          <w:color w:val="000000"/>
          <w:sz w:val="32"/>
          <w:szCs w:val="32"/>
        </w:rPr>
        <w:t>高效率、高稳定性陆上大型风电设备技术研发及产业示范</w:t>
      </w:r>
    </w:p>
    <w:p w:rsidR="00B83806" w:rsidRPr="00642239" w:rsidRDefault="000F6657">
      <w:pPr>
        <w:tabs>
          <w:tab w:val="left" w:pos="4410"/>
        </w:tabs>
        <w:spacing w:afterLines="50" w:after="120"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bCs/>
          <w:color w:val="000000"/>
          <w:sz w:val="32"/>
          <w:szCs w:val="32"/>
        </w:rPr>
        <w:t>研究内容：</w:t>
      </w:r>
      <w:r w:rsidRPr="00642239">
        <w:rPr>
          <w:rFonts w:ascii="Times New Roman" w:eastAsia="仿宋_GB2312" w:hAnsi="Times New Roman" w:cs="Times New Roman"/>
          <w:color w:val="000000"/>
          <w:sz w:val="32"/>
          <w:szCs w:val="32"/>
        </w:rPr>
        <w:t>研究叶轮直径大型化轻量化材料技术</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提高叶片的抗压性、轻量性，增加单位面积扫风能力；研究大湍流控制策略实现风电机组在大湍流条件下的高效稳定发电；研究大型风电机组运行极限温度提高技术，以适应高海拔及戈壁沙漠地区的极端温差；研究风电机组柔塔技术提升大型风电设备稳定性</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风力发电机组主轴轴承箱漏油免拆解密封与长效润滑技术研究。</w:t>
      </w:r>
    </w:p>
    <w:p w:rsidR="00B83806" w:rsidRPr="00642239" w:rsidRDefault="000F6657">
      <w:pPr>
        <w:spacing w:afterLines="50" w:after="120"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bCs/>
          <w:color w:val="000000"/>
          <w:sz w:val="32"/>
          <w:szCs w:val="32"/>
        </w:rPr>
        <w:t>考核指标：</w:t>
      </w:r>
      <w:r w:rsidRPr="00642239">
        <w:rPr>
          <w:rFonts w:ascii="Times New Roman" w:eastAsia="仿宋_GB2312" w:hAnsi="Times New Roman" w:cs="Times New Roman"/>
          <w:color w:val="000000"/>
          <w:sz w:val="32"/>
          <w:szCs w:val="32"/>
        </w:rPr>
        <w:t>完成高效率、高稳定性陆上大型国产化风力发电机组研</w:t>
      </w:r>
      <w:r w:rsidR="00C51AB4" w:rsidRPr="00642239">
        <w:rPr>
          <w:rFonts w:ascii="Times New Roman" w:eastAsia="仿宋_GB2312" w:hAnsi="Times New Roman" w:cs="Times New Roman"/>
          <w:color w:val="000000"/>
          <w:sz w:val="32"/>
          <w:szCs w:val="32"/>
        </w:rPr>
        <w:t>制</w:t>
      </w:r>
      <w:r w:rsidRPr="00642239">
        <w:rPr>
          <w:rFonts w:ascii="Times New Roman" w:eastAsia="仿宋_GB2312" w:hAnsi="Times New Roman" w:cs="Times New Roman"/>
          <w:color w:val="000000"/>
          <w:sz w:val="32"/>
          <w:szCs w:val="32"/>
        </w:rPr>
        <w:t>，额定功率：大于等于</w:t>
      </w:r>
      <w:r w:rsidRPr="00642239">
        <w:rPr>
          <w:rFonts w:ascii="Times New Roman" w:eastAsia="仿宋_GB2312" w:hAnsi="Times New Roman" w:cs="Times New Roman"/>
          <w:color w:val="000000"/>
          <w:sz w:val="32"/>
          <w:szCs w:val="32"/>
        </w:rPr>
        <w:t>12</w:t>
      </w:r>
      <w:r w:rsidRPr="00642239">
        <w:rPr>
          <w:rFonts w:ascii="Times New Roman" w:eastAsia="仿宋_GB2312" w:hAnsi="Times New Roman" w:cs="Times New Roman"/>
          <w:color w:val="000000"/>
          <w:sz w:val="32"/>
          <w:szCs w:val="32"/>
        </w:rPr>
        <w:t>兆瓦级，风轮直径：大于等于</w:t>
      </w:r>
      <w:r w:rsidRPr="00642239">
        <w:rPr>
          <w:rFonts w:ascii="Times New Roman" w:eastAsia="仿宋_GB2312" w:hAnsi="Times New Roman" w:cs="Times New Roman"/>
          <w:color w:val="000000"/>
          <w:sz w:val="32"/>
          <w:szCs w:val="32"/>
        </w:rPr>
        <w:t>250</w:t>
      </w:r>
      <w:r w:rsidRPr="00642239">
        <w:rPr>
          <w:rFonts w:ascii="Times New Roman" w:eastAsia="仿宋_GB2312" w:hAnsi="Times New Roman" w:cs="Times New Roman"/>
          <w:color w:val="000000"/>
          <w:sz w:val="32"/>
          <w:szCs w:val="32"/>
        </w:rPr>
        <w:t>米，设计平均风速：大于等于</w:t>
      </w:r>
      <w:r w:rsidRPr="00642239">
        <w:rPr>
          <w:rFonts w:ascii="Times New Roman" w:eastAsia="仿宋_GB2312" w:hAnsi="Times New Roman" w:cs="Times New Roman"/>
          <w:color w:val="000000"/>
          <w:sz w:val="32"/>
          <w:szCs w:val="32"/>
        </w:rPr>
        <w:t>8.5</w:t>
      </w:r>
      <w:r w:rsidRPr="00642239">
        <w:rPr>
          <w:rFonts w:ascii="Times New Roman" w:eastAsia="仿宋_GB2312" w:hAnsi="Times New Roman" w:cs="Times New Roman"/>
          <w:color w:val="000000"/>
          <w:sz w:val="32"/>
          <w:szCs w:val="32"/>
        </w:rPr>
        <w:t>米</w:t>
      </w:r>
      <w:r w:rsidR="00EF0AAE"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秒，湍流强度：不低于</w:t>
      </w:r>
      <w:r w:rsidRPr="00642239">
        <w:rPr>
          <w:rFonts w:ascii="Times New Roman" w:eastAsia="仿宋_GB2312" w:hAnsi="Times New Roman" w:cs="Times New Roman"/>
          <w:color w:val="000000"/>
          <w:sz w:val="32"/>
          <w:szCs w:val="32"/>
        </w:rPr>
        <w:t>IEC</w:t>
      </w:r>
      <w:r w:rsidRPr="00642239">
        <w:rPr>
          <w:rFonts w:ascii="宋体" w:eastAsia="宋体" w:hAnsi="宋体" w:cs="宋体" w:hint="eastAsia"/>
          <w:color w:val="000000"/>
          <w:sz w:val="32"/>
          <w:szCs w:val="32"/>
        </w:rPr>
        <w:t>Ⅲ</w:t>
      </w:r>
      <w:r w:rsidRPr="00642239">
        <w:rPr>
          <w:rFonts w:ascii="Times New Roman" w:eastAsia="仿宋_GB2312" w:hAnsi="Times New Roman" w:cs="Times New Roman"/>
          <w:color w:val="000000"/>
          <w:sz w:val="32"/>
          <w:szCs w:val="32"/>
        </w:rPr>
        <w:t>C</w:t>
      </w:r>
      <w:r w:rsidRPr="00642239">
        <w:rPr>
          <w:rFonts w:ascii="Times New Roman" w:eastAsia="仿宋_GB2312" w:hAnsi="Times New Roman" w:cs="Times New Roman"/>
          <w:color w:val="000000"/>
          <w:sz w:val="32"/>
          <w:szCs w:val="32"/>
        </w:rPr>
        <w:t>类，轮毂高度：大于等于</w:t>
      </w:r>
      <w:r w:rsidRPr="00642239">
        <w:rPr>
          <w:rFonts w:ascii="Times New Roman" w:eastAsia="仿宋_GB2312" w:hAnsi="Times New Roman" w:cs="Times New Roman"/>
          <w:color w:val="000000"/>
          <w:sz w:val="32"/>
          <w:szCs w:val="32"/>
        </w:rPr>
        <w:t>160</w:t>
      </w:r>
      <w:r w:rsidRPr="00642239">
        <w:rPr>
          <w:rFonts w:ascii="Times New Roman" w:eastAsia="仿宋_GB2312" w:hAnsi="Times New Roman" w:cs="Times New Roman"/>
          <w:color w:val="000000"/>
          <w:sz w:val="32"/>
          <w:szCs w:val="32"/>
        </w:rPr>
        <w:t>米，最大风速：大于等于</w:t>
      </w:r>
      <w:r w:rsidRPr="00642239">
        <w:rPr>
          <w:rFonts w:ascii="Times New Roman" w:eastAsia="仿宋_GB2312" w:hAnsi="Times New Roman" w:cs="Times New Roman"/>
          <w:color w:val="000000"/>
          <w:sz w:val="32"/>
          <w:szCs w:val="32"/>
        </w:rPr>
        <w:t>59.5</w:t>
      </w:r>
      <w:r w:rsidRPr="00642239">
        <w:rPr>
          <w:rFonts w:ascii="Times New Roman" w:eastAsia="仿宋_GB2312" w:hAnsi="Times New Roman" w:cs="Times New Roman"/>
          <w:color w:val="000000"/>
          <w:sz w:val="32"/>
          <w:szCs w:val="32"/>
        </w:rPr>
        <w:t>米</w:t>
      </w:r>
      <w:r w:rsidR="00EF0AAE"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秒；风力发电机组轴承箱专用复合固体润滑剂承载能力，烧结负荷</w:t>
      </w:r>
      <w:r w:rsidRPr="00642239">
        <w:rPr>
          <w:rFonts w:ascii="Times New Roman" w:eastAsia="仿宋_GB2312" w:hAnsi="Times New Roman" w:cs="Times New Roman"/>
          <w:color w:val="000000"/>
          <w:sz w:val="32"/>
          <w:szCs w:val="32"/>
        </w:rPr>
        <w:t>PD</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6000N</w:t>
      </w:r>
      <w:r w:rsidRPr="00642239">
        <w:rPr>
          <w:rFonts w:ascii="Times New Roman" w:eastAsia="仿宋_GB2312" w:hAnsi="Times New Roman" w:cs="Times New Roman"/>
          <w:color w:val="000000"/>
          <w:sz w:val="32"/>
          <w:szCs w:val="32"/>
        </w:rPr>
        <w:t>；极压负荷</w:t>
      </w:r>
      <w:r w:rsidRPr="00642239">
        <w:rPr>
          <w:rFonts w:ascii="Times New Roman" w:eastAsia="仿宋_GB2312" w:hAnsi="Times New Roman" w:cs="Times New Roman"/>
          <w:color w:val="000000"/>
          <w:sz w:val="32"/>
          <w:szCs w:val="32"/>
        </w:rPr>
        <w:t>PB</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1000N</w:t>
      </w:r>
      <w:r w:rsidRPr="00642239">
        <w:rPr>
          <w:rFonts w:ascii="Times New Roman" w:eastAsia="仿宋_GB2312" w:hAnsi="Times New Roman" w:cs="Times New Roman"/>
          <w:color w:val="000000"/>
          <w:sz w:val="32"/>
          <w:szCs w:val="32"/>
        </w:rPr>
        <w:t>。</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bCs/>
          <w:color w:val="000000"/>
          <w:sz w:val="32"/>
          <w:szCs w:val="32"/>
        </w:rPr>
      </w:pPr>
      <w:r w:rsidRPr="00642239">
        <w:rPr>
          <w:rFonts w:ascii="Times New Roman" w:eastAsia="仿宋_GB2312" w:hAnsi="Times New Roman" w:cs="Times New Roman"/>
          <w:b/>
          <w:bCs/>
          <w:color w:val="000000"/>
          <w:sz w:val="32"/>
          <w:szCs w:val="32"/>
        </w:rPr>
        <w:t>实施周期：</w:t>
      </w:r>
      <w:r w:rsidRPr="00642239">
        <w:rPr>
          <w:rFonts w:ascii="Times New Roman" w:eastAsia="仿宋_GB2312" w:hAnsi="Times New Roman" w:cs="Times New Roman"/>
          <w:bCs/>
          <w:color w:val="000000"/>
          <w:sz w:val="32"/>
          <w:szCs w:val="32"/>
        </w:rPr>
        <w:t>3</w:t>
      </w:r>
      <w:r w:rsidRPr="00642239">
        <w:rPr>
          <w:rFonts w:ascii="Times New Roman" w:eastAsia="仿宋_GB2312" w:hAnsi="Times New Roman" w:cs="Times New Roman"/>
          <w:bCs/>
          <w:color w:val="000000"/>
          <w:sz w:val="32"/>
          <w:szCs w:val="32"/>
        </w:rPr>
        <w:t>年</w:t>
      </w:r>
    </w:p>
    <w:p w:rsidR="00B83806" w:rsidRPr="00642239" w:rsidRDefault="009968DE">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color w:val="000000"/>
          <w:sz w:val="32"/>
          <w:szCs w:val="32"/>
        </w:rPr>
        <w:t>拟支持资金额度：</w:t>
      </w:r>
      <w:r w:rsidR="000F6657" w:rsidRPr="00642239">
        <w:rPr>
          <w:rFonts w:ascii="Times New Roman" w:eastAsia="仿宋_GB2312" w:hAnsi="Times New Roman" w:cs="Times New Roman"/>
          <w:color w:val="000000"/>
          <w:sz w:val="32"/>
          <w:szCs w:val="32"/>
        </w:rPr>
        <w:t>1</w:t>
      </w:r>
      <w:r w:rsidR="002D3945" w:rsidRPr="00642239">
        <w:rPr>
          <w:rFonts w:ascii="Times New Roman" w:eastAsia="仿宋_GB2312" w:hAnsi="Times New Roman" w:cs="Times New Roman"/>
          <w:color w:val="000000"/>
          <w:sz w:val="32"/>
          <w:szCs w:val="32"/>
        </w:rPr>
        <w:t>0</w:t>
      </w:r>
      <w:r w:rsidR="000F6657" w:rsidRPr="00642239">
        <w:rPr>
          <w:rFonts w:ascii="Times New Roman" w:eastAsia="仿宋_GB2312" w:hAnsi="Times New Roman" w:cs="Times New Roman"/>
          <w:color w:val="000000"/>
          <w:sz w:val="32"/>
          <w:szCs w:val="32"/>
        </w:rPr>
        <w:t>00</w:t>
      </w:r>
      <w:r w:rsidR="000F6657" w:rsidRPr="00642239">
        <w:rPr>
          <w:rFonts w:ascii="Times New Roman" w:eastAsia="仿宋_GB2312" w:hAnsi="Times New Roman" w:cs="Times New Roman"/>
          <w:color w:val="000000"/>
          <w:sz w:val="32"/>
          <w:szCs w:val="32"/>
        </w:rPr>
        <w:t>万元</w:t>
      </w:r>
    </w:p>
    <w:p w:rsidR="00AA283F" w:rsidRPr="00642239" w:rsidRDefault="00AA283F">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p>
    <w:p w:rsidR="00B83806" w:rsidRPr="00642239" w:rsidRDefault="00035AA1">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r w:rsidRPr="00642239">
        <w:rPr>
          <w:rFonts w:ascii="Times New Roman" w:eastAsia="楷体_GB2312" w:hAnsi="Times New Roman" w:cs="Times New Roman"/>
          <w:b/>
          <w:bCs/>
          <w:color w:val="000000"/>
          <w:sz w:val="32"/>
          <w:szCs w:val="32"/>
        </w:rPr>
        <w:lastRenderedPageBreak/>
        <w:t>2</w:t>
      </w:r>
      <w:r w:rsidR="000F6657" w:rsidRPr="00642239">
        <w:rPr>
          <w:rFonts w:ascii="Times New Roman" w:eastAsia="楷体_GB2312" w:hAnsi="Times New Roman" w:cs="Times New Roman"/>
          <w:b/>
          <w:bCs/>
          <w:color w:val="000000"/>
          <w:sz w:val="32"/>
          <w:szCs w:val="32"/>
        </w:rPr>
        <w:t>.</w:t>
      </w:r>
      <w:r w:rsidR="000F6657" w:rsidRPr="00642239">
        <w:rPr>
          <w:rFonts w:ascii="Times New Roman" w:eastAsia="楷体_GB2312" w:hAnsi="Times New Roman" w:cs="Times New Roman"/>
          <w:b/>
          <w:bCs/>
          <w:color w:val="000000"/>
          <w:sz w:val="32"/>
          <w:szCs w:val="32"/>
        </w:rPr>
        <w:t>太阳能级</w:t>
      </w:r>
      <w:r w:rsidR="000F6657" w:rsidRPr="00642239">
        <w:rPr>
          <w:rFonts w:ascii="Times New Roman" w:eastAsia="楷体_GB2312" w:hAnsi="Times New Roman" w:cs="Times New Roman"/>
          <w:b/>
          <w:bCs/>
          <w:color w:val="000000"/>
          <w:sz w:val="32"/>
          <w:szCs w:val="32"/>
        </w:rPr>
        <w:t>N</w:t>
      </w:r>
      <w:r w:rsidR="000F6657" w:rsidRPr="00642239">
        <w:rPr>
          <w:rFonts w:ascii="Times New Roman" w:eastAsia="楷体_GB2312" w:hAnsi="Times New Roman" w:cs="Times New Roman"/>
          <w:b/>
          <w:bCs/>
          <w:color w:val="000000"/>
          <w:sz w:val="32"/>
          <w:szCs w:val="32"/>
        </w:rPr>
        <w:t>型</w:t>
      </w:r>
      <w:r w:rsidR="000F6657" w:rsidRPr="00642239">
        <w:rPr>
          <w:rFonts w:ascii="Times New Roman" w:eastAsia="楷体_GB2312" w:hAnsi="Times New Roman" w:cs="Times New Roman"/>
          <w:b/>
          <w:bCs/>
          <w:color w:val="000000"/>
          <w:sz w:val="32"/>
          <w:szCs w:val="32"/>
        </w:rPr>
        <w:t>210</w:t>
      </w:r>
      <w:r w:rsidR="000F6657" w:rsidRPr="00642239">
        <w:rPr>
          <w:rFonts w:ascii="Times New Roman" w:eastAsia="楷体_GB2312" w:hAnsi="Times New Roman" w:cs="Times New Roman"/>
          <w:b/>
          <w:bCs/>
          <w:color w:val="000000"/>
          <w:sz w:val="32"/>
          <w:szCs w:val="32"/>
        </w:rPr>
        <w:t>单晶硅的研发与应用</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bCs/>
          <w:color w:val="000000"/>
          <w:sz w:val="32"/>
          <w:szCs w:val="32"/>
        </w:rPr>
      </w:pPr>
      <w:r w:rsidRPr="00642239">
        <w:rPr>
          <w:rFonts w:ascii="Times New Roman" w:eastAsia="仿宋_GB2312" w:hAnsi="Times New Roman" w:cs="Times New Roman"/>
          <w:b/>
          <w:color w:val="000000"/>
          <w:sz w:val="32"/>
          <w:szCs w:val="32"/>
        </w:rPr>
        <w:t>研究内容：</w:t>
      </w:r>
      <w:r w:rsidRPr="00642239">
        <w:rPr>
          <w:rFonts w:ascii="Times New Roman" w:eastAsia="仿宋_GB2312" w:hAnsi="Times New Roman" w:cs="Times New Roman"/>
          <w:bCs/>
          <w:color w:val="000000"/>
          <w:sz w:val="32"/>
          <w:szCs w:val="32"/>
        </w:rPr>
        <w:t>研究</w:t>
      </w:r>
      <w:r w:rsidRPr="00642239">
        <w:rPr>
          <w:rFonts w:ascii="Times New Roman" w:eastAsia="仿宋_GB2312" w:hAnsi="Times New Roman" w:cs="Times New Roman"/>
          <w:bCs/>
          <w:color w:val="000000"/>
          <w:sz w:val="32"/>
          <w:szCs w:val="32"/>
        </w:rPr>
        <w:t>N</w:t>
      </w:r>
      <w:r w:rsidRPr="00642239">
        <w:rPr>
          <w:rFonts w:ascii="Times New Roman" w:eastAsia="仿宋_GB2312" w:hAnsi="Times New Roman" w:cs="Times New Roman"/>
          <w:bCs/>
          <w:color w:val="000000"/>
          <w:sz w:val="32"/>
          <w:szCs w:val="32"/>
        </w:rPr>
        <w:t>型</w:t>
      </w:r>
      <w:r w:rsidRPr="00642239">
        <w:rPr>
          <w:rFonts w:ascii="Times New Roman" w:eastAsia="仿宋_GB2312" w:hAnsi="Times New Roman" w:cs="Times New Roman"/>
          <w:bCs/>
          <w:color w:val="000000"/>
          <w:sz w:val="32"/>
          <w:szCs w:val="32"/>
        </w:rPr>
        <w:t>210</w:t>
      </w:r>
      <w:r w:rsidRPr="00642239">
        <w:rPr>
          <w:rFonts w:ascii="Times New Roman" w:eastAsia="仿宋_GB2312" w:hAnsi="Times New Roman" w:cs="Times New Roman"/>
          <w:bCs/>
          <w:color w:val="000000"/>
          <w:sz w:val="32"/>
          <w:szCs w:val="32"/>
        </w:rPr>
        <w:t>单晶硅棒长晶工艺，提高</w:t>
      </w:r>
      <w:r w:rsidRPr="00642239">
        <w:rPr>
          <w:rFonts w:ascii="Times New Roman" w:eastAsia="仿宋_GB2312" w:hAnsi="Times New Roman" w:cs="Times New Roman"/>
          <w:bCs/>
          <w:color w:val="000000"/>
          <w:sz w:val="32"/>
          <w:szCs w:val="32"/>
        </w:rPr>
        <w:t>N</w:t>
      </w:r>
      <w:r w:rsidRPr="00642239">
        <w:rPr>
          <w:rFonts w:ascii="Times New Roman" w:eastAsia="仿宋_GB2312" w:hAnsi="Times New Roman" w:cs="Times New Roman"/>
          <w:bCs/>
          <w:color w:val="000000"/>
          <w:sz w:val="32"/>
          <w:szCs w:val="32"/>
        </w:rPr>
        <w:t>型</w:t>
      </w:r>
      <w:r w:rsidRPr="00642239">
        <w:rPr>
          <w:rFonts w:ascii="Times New Roman" w:eastAsia="仿宋_GB2312" w:hAnsi="Times New Roman" w:cs="Times New Roman"/>
          <w:bCs/>
          <w:color w:val="000000"/>
          <w:sz w:val="32"/>
          <w:szCs w:val="32"/>
        </w:rPr>
        <w:t>210</w:t>
      </w:r>
      <w:r w:rsidRPr="00642239">
        <w:rPr>
          <w:rFonts w:ascii="Times New Roman" w:eastAsia="仿宋_GB2312" w:hAnsi="Times New Roman" w:cs="Times New Roman"/>
          <w:bCs/>
          <w:color w:val="000000"/>
          <w:sz w:val="32"/>
          <w:szCs w:val="32"/>
        </w:rPr>
        <w:t>单晶硅棒生长速度、整棒率、成晶率，</w:t>
      </w:r>
      <w:r w:rsidR="0018303B" w:rsidRPr="00642239">
        <w:rPr>
          <w:rFonts w:ascii="Times New Roman" w:eastAsia="仿宋_GB2312" w:hAnsi="Times New Roman" w:cs="Times New Roman"/>
          <w:bCs/>
          <w:color w:val="000000"/>
          <w:sz w:val="32"/>
          <w:szCs w:val="32"/>
        </w:rPr>
        <w:t>提升</w:t>
      </w:r>
      <w:r w:rsidRPr="00642239">
        <w:rPr>
          <w:rFonts w:ascii="Times New Roman" w:eastAsia="仿宋_GB2312" w:hAnsi="Times New Roman" w:cs="Times New Roman"/>
          <w:bCs/>
          <w:color w:val="000000"/>
          <w:sz w:val="32"/>
          <w:szCs w:val="32"/>
        </w:rPr>
        <w:t>N</w:t>
      </w:r>
      <w:r w:rsidRPr="00642239">
        <w:rPr>
          <w:rFonts w:ascii="Times New Roman" w:eastAsia="仿宋_GB2312" w:hAnsi="Times New Roman" w:cs="Times New Roman"/>
          <w:bCs/>
          <w:color w:val="000000"/>
          <w:sz w:val="32"/>
          <w:szCs w:val="32"/>
        </w:rPr>
        <w:t>型</w:t>
      </w:r>
      <w:r w:rsidRPr="00642239">
        <w:rPr>
          <w:rFonts w:ascii="Times New Roman" w:eastAsia="仿宋_GB2312" w:hAnsi="Times New Roman" w:cs="Times New Roman"/>
          <w:bCs/>
          <w:color w:val="000000"/>
          <w:sz w:val="32"/>
          <w:szCs w:val="32"/>
        </w:rPr>
        <w:t>210</w:t>
      </w:r>
      <w:r w:rsidRPr="00642239">
        <w:rPr>
          <w:rFonts w:ascii="Times New Roman" w:eastAsia="仿宋_GB2312" w:hAnsi="Times New Roman" w:cs="Times New Roman"/>
          <w:bCs/>
          <w:color w:val="000000"/>
          <w:sz w:val="32"/>
          <w:szCs w:val="32"/>
        </w:rPr>
        <w:t>单晶硅棒单位产出</w:t>
      </w:r>
      <w:r w:rsidRPr="00642239">
        <w:rPr>
          <w:rFonts w:ascii="Times New Roman" w:eastAsia="仿宋_GB2312" w:hAnsi="Times New Roman" w:cs="Times New Roman"/>
          <w:bCs/>
          <w:color w:val="000000"/>
          <w:sz w:val="32"/>
          <w:szCs w:val="32"/>
        </w:rPr>
        <w:t>;</w:t>
      </w:r>
      <w:r w:rsidRPr="00642239">
        <w:rPr>
          <w:rFonts w:ascii="Times New Roman" w:eastAsia="仿宋_GB2312" w:hAnsi="Times New Roman" w:cs="Times New Roman"/>
          <w:bCs/>
          <w:color w:val="000000"/>
          <w:sz w:val="32"/>
          <w:szCs w:val="32"/>
        </w:rPr>
        <w:t>研究高效能</w:t>
      </w:r>
      <w:r w:rsidRPr="00642239">
        <w:rPr>
          <w:rFonts w:ascii="Times New Roman" w:eastAsia="仿宋_GB2312" w:hAnsi="Times New Roman" w:cs="Times New Roman"/>
          <w:bCs/>
          <w:color w:val="000000"/>
          <w:sz w:val="32"/>
          <w:szCs w:val="32"/>
        </w:rPr>
        <w:t>N</w:t>
      </w:r>
      <w:r w:rsidRPr="00642239">
        <w:rPr>
          <w:rFonts w:ascii="Times New Roman" w:eastAsia="仿宋_GB2312" w:hAnsi="Times New Roman" w:cs="Times New Roman"/>
          <w:bCs/>
          <w:color w:val="000000"/>
          <w:sz w:val="32"/>
          <w:szCs w:val="32"/>
        </w:rPr>
        <w:t>型</w:t>
      </w:r>
      <w:r w:rsidRPr="00642239">
        <w:rPr>
          <w:rFonts w:ascii="Times New Roman" w:eastAsia="仿宋_GB2312" w:hAnsi="Times New Roman" w:cs="Times New Roman"/>
          <w:bCs/>
          <w:color w:val="000000"/>
          <w:sz w:val="32"/>
          <w:szCs w:val="32"/>
        </w:rPr>
        <w:t>210</w:t>
      </w:r>
      <w:r w:rsidRPr="00642239">
        <w:rPr>
          <w:rFonts w:ascii="Times New Roman" w:eastAsia="仿宋_GB2312" w:hAnsi="Times New Roman" w:cs="Times New Roman"/>
          <w:bCs/>
          <w:color w:val="000000"/>
          <w:sz w:val="32"/>
          <w:szCs w:val="32"/>
        </w:rPr>
        <w:t>单晶硅的制备，</w:t>
      </w:r>
      <w:r w:rsidR="0018303B" w:rsidRPr="00642239">
        <w:rPr>
          <w:rFonts w:ascii="Times New Roman" w:eastAsia="仿宋_GB2312" w:hAnsi="Times New Roman" w:cs="Times New Roman"/>
          <w:bCs/>
          <w:color w:val="000000"/>
          <w:sz w:val="32"/>
          <w:szCs w:val="32"/>
        </w:rPr>
        <w:t>开展</w:t>
      </w:r>
      <w:r w:rsidRPr="00642239">
        <w:rPr>
          <w:rFonts w:ascii="Times New Roman" w:eastAsia="仿宋_GB2312" w:hAnsi="Times New Roman" w:cs="Times New Roman"/>
          <w:bCs/>
          <w:color w:val="000000"/>
          <w:sz w:val="32"/>
          <w:szCs w:val="32"/>
        </w:rPr>
        <w:t>单晶炉热场</w:t>
      </w:r>
      <w:r w:rsidR="0018303B" w:rsidRPr="00642239">
        <w:rPr>
          <w:rFonts w:ascii="Times New Roman" w:eastAsia="仿宋_GB2312" w:hAnsi="Times New Roman" w:cs="Times New Roman"/>
          <w:bCs/>
          <w:color w:val="000000"/>
          <w:sz w:val="32"/>
          <w:szCs w:val="32"/>
        </w:rPr>
        <w:t>技术研究</w:t>
      </w:r>
      <w:r w:rsidRPr="00642239">
        <w:rPr>
          <w:rFonts w:ascii="Times New Roman" w:eastAsia="仿宋_GB2312" w:hAnsi="Times New Roman" w:cs="Times New Roman"/>
          <w:bCs/>
          <w:color w:val="000000"/>
          <w:sz w:val="32"/>
          <w:szCs w:val="32"/>
        </w:rPr>
        <w:t>攻关，降低长晶过程少子寿命的衰减速率。研究</w:t>
      </w:r>
      <w:r w:rsidRPr="00642239">
        <w:rPr>
          <w:rFonts w:ascii="Times New Roman" w:eastAsia="仿宋_GB2312" w:hAnsi="Times New Roman" w:cs="Times New Roman"/>
          <w:bCs/>
          <w:color w:val="000000"/>
          <w:sz w:val="32"/>
          <w:szCs w:val="32"/>
        </w:rPr>
        <w:t>N</w:t>
      </w:r>
      <w:r w:rsidRPr="00642239">
        <w:rPr>
          <w:rFonts w:ascii="Times New Roman" w:eastAsia="仿宋_GB2312" w:hAnsi="Times New Roman" w:cs="Times New Roman"/>
          <w:bCs/>
          <w:color w:val="000000"/>
          <w:sz w:val="32"/>
          <w:szCs w:val="32"/>
        </w:rPr>
        <w:t>型</w:t>
      </w:r>
      <w:r w:rsidRPr="00642239">
        <w:rPr>
          <w:rFonts w:ascii="Times New Roman" w:eastAsia="仿宋_GB2312" w:hAnsi="Times New Roman" w:cs="Times New Roman"/>
          <w:bCs/>
          <w:color w:val="000000"/>
          <w:sz w:val="32"/>
          <w:szCs w:val="32"/>
        </w:rPr>
        <w:t>210</w:t>
      </w:r>
      <w:r w:rsidRPr="00642239">
        <w:rPr>
          <w:rFonts w:ascii="Times New Roman" w:eastAsia="仿宋_GB2312" w:hAnsi="Times New Roman" w:cs="Times New Roman"/>
          <w:bCs/>
          <w:color w:val="000000"/>
          <w:sz w:val="32"/>
          <w:szCs w:val="32"/>
        </w:rPr>
        <w:t>单晶硅片薄片化切片工艺，实现薄片及超薄片研发与</w:t>
      </w:r>
      <w:r w:rsidR="0018303B" w:rsidRPr="00642239">
        <w:rPr>
          <w:rFonts w:ascii="Times New Roman" w:eastAsia="仿宋_GB2312" w:hAnsi="Times New Roman" w:cs="Times New Roman"/>
          <w:bCs/>
          <w:color w:val="000000"/>
          <w:sz w:val="32"/>
          <w:szCs w:val="32"/>
        </w:rPr>
        <w:t>示范</w:t>
      </w:r>
      <w:r w:rsidRPr="00642239">
        <w:rPr>
          <w:rFonts w:ascii="Times New Roman" w:eastAsia="仿宋_GB2312" w:hAnsi="Times New Roman" w:cs="Times New Roman"/>
          <w:bCs/>
          <w:color w:val="000000"/>
          <w:sz w:val="32"/>
          <w:szCs w:val="32"/>
        </w:rPr>
        <w:t>应用</w:t>
      </w:r>
      <w:r w:rsidR="002347C0" w:rsidRPr="00642239">
        <w:rPr>
          <w:rFonts w:ascii="Times New Roman" w:eastAsia="仿宋_GB2312" w:hAnsi="Times New Roman" w:cs="Times New Roman"/>
          <w:bCs/>
          <w:color w:val="000000"/>
          <w:sz w:val="32"/>
          <w:szCs w:val="32"/>
        </w:rPr>
        <w:t>。</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b/>
          <w:color w:val="000000"/>
          <w:sz w:val="32"/>
          <w:szCs w:val="32"/>
        </w:rPr>
      </w:pPr>
      <w:r w:rsidRPr="00642239">
        <w:rPr>
          <w:rFonts w:ascii="Times New Roman" w:eastAsia="仿宋_GB2312" w:hAnsi="Times New Roman" w:cs="Times New Roman"/>
          <w:b/>
          <w:color w:val="000000"/>
          <w:sz w:val="32"/>
          <w:szCs w:val="32"/>
        </w:rPr>
        <w:t>考核指标：</w:t>
      </w:r>
    </w:p>
    <w:p w:rsidR="00B83806" w:rsidRPr="00642239" w:rsidRDefault="000F6657">
      <w:pPr>
        <w:adjustRightInd w:val="0"/>
        <w:snapToGrid w:val="0"/>
        <w:spacing w:line="560" w:lineRule="exact"/>
        <w:ind w:firstLineChars="200" w:firstLine="640"/>
        <w:rPr>
          <w:rFonts w:ascii="Times New Roman" w:eastAsia="仿宋_GB2312" w:hAnsi="Times New Roman" w:cs="Times New Roman"/>
          <w:bCs/>
          <w:color w:val="000000"/>
          <w:sz w:val="32"/>
          <w:szCs w:val="32"/>
        </w:rPr>
      </w:pPr>
      <w:r w:rsidRPr="00642239">
        <w:rPr>
          <w:rFonts w:ascii="Times New Roman" w:eastAsia="仿宋_GB2312" w:hAnsi="Times New Roman" w:cs="Times New Roman"/>
          <w:bCs/>
          <w:color w:val="000000"/>
          <w:sz w:val="32"/>
          <w:szCs w:val="32"/>
        </w:rPr>
        <w:t>N</w:t>
      </w:r>
      <w:r w:rsidRPr="00642239">
        <w:rPr>
          <w:rFonts w:ascii="Times New Roman" w:eastAsia="仿宋_GB2312" w:hAnsi="Times New Roman" w:cs="Times New Roman"/>
          <w:bCs/>
          <w:color w:val="000000"/>
          <w:sz w:val="32"/>
          <w:szCs w:val="32"/>
        </w:rPr>
        <w:t>型</w:t>
      </w:r>
      <w:r w:rsidRPr="00642239">
        <w:rPr>
          <w:rFonts w:ascii="Times New Roman" w:eastAsia="仿宋_GB2312" w:hAnsi="Times New Roman" w:cs="Times New Roman"/>
          <w:bCs/>
          <w:color w:val="000000"/>
          <w:sz w:val="32"/>
          <w:szCs w:val="32"/>
        </w:rPr>
        <w:t>210</w:t>
      </w:r>
      <w:r w:rsidRPr="00642239">
        <w:rPr>
          <w:rFonts w:ascii="Times New Roman" w:eastAsia="仿宋_GB2312" w:hAnsi="Times New Roman" w:cs="Times New Roman"/>
          <w:bCs/>
          <w:color w:val="000000"/>
          <w:sz w:val="32"/>
          <w:szCs w:val="32"/>
        </w:rPr>
        <w:t>单位产出：</w:t>
      </w:r>
      <w:r w:rsidRPr="00642239">
        <w:rPr>
          <w:rFonts w:ascii="Times New Roman" w:eastAsia="仿宋_GB2312" w:hAnsi="Times New Roman" w:cs="Times New Roman"/>
          <w:color w:val="000000"/>
          <w:sz w:val="32"/>
          <w:szCs w:val="32"/>
        </w:rPr>
        <w:t>实现单炉次投料量</w:t>
      </w:r>
      <w:r w:rsidRPr="00642239">
        <w:rPr>
          <w:rFonts w:ascii="Times New Roman" w:eastAsia="仿宋_GB2312" w:hAnsi="Times New Roman" w:cs="Times New Roman"/>
          <w:color w:val="000000"/>
          <w:sz w:val="32"/>
          <w:szCs w:val="32"/>
        </w:rPr>
        <w:t>≥950kg</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bCs/>
          <w:color w:val="000000"/>
          <w:sz w:val="32"/>
          <w:szCs w:val="32"/>
        </w:rPr>
        <w:t>N</w:t>
      </w:r>
      <w:r w:rsidRPr="00642239">
        <w:rPr>
          <w:rFonts w:ascii="Times New Roman" w:eastAsia="仿宋_GB2312" w:hAnsi="Times New Roman" w:cs="Times New Roman"/>
          <w:bCs/>
          <w:color w:val="000000"/>
          <w:sz w:val="32"/>
          <w:szCs w:val="32"/>
        </w:rPr>
        <w:t>型</w:t>
      </w:r>
      <w:r w:rsidRPr="00642239">
        <w:rPr>
          <w:rFonts w:ascii="Times New Roman" w:eastAsia="仿宋_GB2312" w:hAnsi="Times New Roman" w:cs="Times New Roman"/>
          <w:bCs/>
          <w:color w:val="000000"/>
          <w:sz w:val="32"/>
          <w:szCs w:val="32"/>
        </w:rPr>
        <w:t>210</w:t>
      </w:r>
      <w:r w:rsidRPr="00642239">
        <w:rPr>
          <w:rFonts w:ascii="Times New Roman" w:eastAsia="仿宋_GB2312" w:hAnsi="Times New Roman" w:cs="Times New Roman"/>
          <w:bCs/>
          <w:color w:val="000000"/>
          <w:sz w:val="32"/>
          <w:szCs w:val="32"/>
        </w:rPr>
        <w:t>单晶硅单台月产</w:t>
      </w:r>
      <w:r w:rsidRPr="00642239">
        <w:rPr>
          <w:rFonts w:ascii="Times New Roman" w:eastAsia="仿宋_GB2312" w:hAnsi="Times New Roman" w:cs="Times New Roman"/>
          <w:bCs/>
          <w:color w:val="000000"/>
          <w:sz w:val="32"/>
          <w:szCs w:val="32"/>
        </w:rPr>
        <w:t>≥4600kg</w:t>
      </w:r>
      <w:r w:rsidRPr="00642239">
        <w:rPr>
          <w:rFonts w:ascii="Times New Roman" w:eastAsia="仿宋_GB2312" w:hAnsi="Times New Roman" w:cs="Times New Roman"/>
          <w:bCs/>
          <w:color w:val="000000"/>
          <w:sz w:val="32"/>
          <w:szCs w:val="32"/>
        </w:rPr>
        <w:t>。高效能</w:t>
      </w:r>
      <w:r w:rsidRPr="00642239">
        <w:rPr>
          <w:rFonts w:ascii="Times New Roman" w:eastAsia="仿宋_GB2312" w:hAnsi="Times New Roman" w:cs="Times New Roman"/>
          <w:bCs/>
          <w:color w:val="000000"/>
          <w:sz w:val="32"/>
          <w:szCs w:val="32"/>
        </w:rPr>
        <w:t>N</w:t>
      </w:r>
      <w:r w:rsidRPr="00642239">
        <w:rPr>
          <w:rFonts w:ascii="Times New Roman" w:eastAsia="仿宋_GB2312" w:hAnsi="Times New Roman" w:cs="Times New Roman"/>
          <w:bCs/>
          <w:color w:val="000000"/>
          <w:sz w:val="32"/>
          <w:szCs w:val="32"/>
        </w:rPr>
        <w:t>型</w:t>
      </w:r>
      <w:r w:rsidRPr="00642239">
        <w:rPr>
          <w:rFonts w:ascii="Times New Roman" w:eastAsia="仿宋_GB2312" w:hAnsi="Times New Roman" w:cs="Times New Roman"/>
          <w:bCs/>
          <w:color w:val="000000"/>
          <w:sz w:val="32"/>
          <w:szCs w:val="32"/>
        </w:rPr>
        <w:t>210</w:t>
      </w:r>
      <w:r w:rsidRPr="00642239">
        <w:rPr>
          <w:rFonts w:ascii="Times New Roman" w:eastAsia="仿宋_GB2312" w:hAnsi="Times New Roman" w:cs="Times New Roman"/>
          <w:bCs/>
          <w:color w:val="000000"/>
          <w:sz w:val="32"/>
          <w:szCs w:val="32"/>
        </w:rPr>
        <w:t>单晶硅：</w:t>
      </w:r>
      <w:r w:rsidRPr="00642239">
        <w:rPr>
          <w:rFonts w:ascii="Times New Roman" w:eastAsia="仿宋_GB2312" w:hAnsi="Times New Roman" w:cs="Times New Roman"/>
          <w:bCs/>
          <w:color w:val="000000"/>
          <w:sz w:val="32"/>
          <w:szCs w:val="32"/>
        </w:rPr>
        <w:t>N</w:t>
      </w:r>
      <w:r w:rsidRPr="00642239">
        <w:rPr>
          <w:rFonts w:ascii="Times New Roman" w:eastAsia="仿宋_GB2312" w:hAnsi="Times New Roman" w:cs="Times New Roman"/>
          <w:bCs/>
          <w:color w:val="000000"/>
          <w:sz w:val="32"/>
          <w:szCs w:val="32"/>
        </w:rPr>
        <w:t>型</w:t>
      </w:r>
      <w:r w:rsidRPr="00642239">
        <w:rPr>
          <w:rFonts w:ascii="Times New Roman" w:eastAsia="仿宋_GB2312" w:hAnsi="Times New Roman" w:cs="Times New Roman"/>
          <w:bCs/>
          <w:color w:val="000000"/>
          <w:sz w:val="32"/>
          <w:szCs w:val="32"/>
        </w:rPr>
        <w:t>G12</w:t>
      </w:r>
      <w:r w:rsidRPr="00642239">
        <w:rPr>
          <w:rFonts w:ascii="Times New Roman" w:eastAsia="仿宋_GB2312" w:hAnsi="Times New Roman" w:cs="Times New Roman"/>
          <w:bCs/>
          <w:color w:val="000000"/>
          <w:sz w:val="32"/>
          <w:szCs w:val="32"/>
        </w:rPr>
        <w:t>单晶硅少子寿命</w:t>
      </w:r>
      <w:r w:rsidRPr="00642239">
        <w:rPr>
          <w:rFonts w:ascii="Times New Roman" w:eastAsia="仿宋_GB2312" w:hAnsi="Times New Roman" w:cs="Times New Roman"/>
          <w:bCs/>
          <w:color w:val="000000"/>
          <w:sz w:val="32"/>
          <w:szCs w:val="32"/>
        </w:rPr>
        <w:t>≥1200μs</w:t>
      </w:r>
      <w:r w:rsidRPr="00642239">
        <w:rPr>
          <w:rFonts w:ascii="Times New Roman" w:eastAsia="仿宋_GB2312" w:hAnsi="Times New Roman" w:cs="Times New Roman"/>
          <w:bCs/>
          <w:color w:val="000000"/>
          <w:sz w:val="32"/>
          <w:szCs w:val="32"/>
        </w:rPr>
        <w:t>，</w:t>
      </w:r>
      <w:r w:rsidRPr="00642239">
        <w:rPr>
          <w:rFonts w:ascii="Times New Roman" w:eastAsia="仿宋_GB2312" w:hAnsi="Times New Roman" w:cs="Times New Roman"/>
          <w:bCs/>
          <w:color w:val="000000"/>
          <w:sz w:val="32"/>
          <w:szCs w:val="32"/>
        </w:rPr>
        <w:t>N</w:t>
      </w:r>
      <w:r w:rsidRPr="00642239">
        <w:rPr>
          <w:rFonts w:ascii="Times New Roman" w:eastAsia="仿宋_GB2312" w:hAnsi="Times New Roman" w:cs="Times New Roman"/>
          <w:bCs/>
          <w:color w:val="000000"/>
          <w:sz w:val="32"/>
          <w:szCs w:val="32"/>
        </w:rPr>
        <w:t>型</w:t>
      </w:r>
      <w:r w:rsidRPr="00642239">
        <w:rPr>
          <w:rFonts w:ascii="Times New Roman" w:eastAsia="仿宋_GB2312" w:hAnsi="Times New Roman" w:cs="Times New Roman"/>
          <w:bCs/>
          <w:color w:val="000000"/>
          <w:sz w:val="32"/>
          <w:szCs w:val="32"/>
        </w:rPr>
        <w:t>210</w:t>
      </w:r>
      <w:r w:rsidRPr="00642239">
        <w:rPr>
          <w:rFonts w:ascii="Times New Roman" w:eastAsia="仿宋_GB2312" w:hAnsi="Times New Roman" w:cs="Times New Roman"/>
          <w:bCs/>
          <w:color w:val="000000"/>
          <w:sz w:val="32"/>
          <w:szCs w:val="32"/>
        </w:rPr>
        <w:t>单晶硅片薄片化：硅片厚度</w:t>
      </w:r>
      <w:r w:rsidRPr="00642239">
        <w:rPr>
          <w:rFonts w:ascii="Times New Roman" w:eastAsia="仿宋_GB2312" w:hAnsi="Times New Roman" w:cs="Times New Roman"/>
          <w:bCs/>
          <w:color w:val="000000"/>
          <w:sz w:val="32"/>
          <w:szCs w:val="32"/>
        </w:rPr>
        <w:t>110μm</w:t>
      </w:r>
      <w:r w:rsidRPr="00642239">
        <w:rPr>
          <w:rFonts w:ascii="Times New Roman" w:eastAsia="仿宋_GB2312" w:hAnsi="Times New Roman" w:cs="Times New Roman"/>
          <w:bCs/>
          <w:color w:val="000000"/>
          <w:sz w:val="32"/>
          <w:szCs w:val="32"/>
        </w:rPr>
        <w:t>。</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b/>
          <w:color w:val="000000"/>
          <w:sz w:val="32"/>
          <w:szCs w:val="32"/>
        </w:rPr>
      </w:pPr>
      <w:r w:rsidRPr="00642239">
        <w:rPr>
          <w:rFonts w:ascii="Times New Roman" w:eastAsia="仿宋_GB2312" w:hAnsi="Times New Roman" w:cs="Times New Roman"/>
          <w:b/>
          <w:color w:val="000000"/>
          <w:sz w:val="32"/>
          <w:szCs w:val="32"/>
        </w:rPr>
        <w:t>实施周期：</w:t>
      </w:r>
      <w:r w:rsidR="002D3945" w:rsidRPr="00642239">
        <w:rPr>
          <w:rFonts w:ascii="Times New Roman" w:eastAsia="仿宋_GB2312" w:hAnsi="Times New Roman" w:cs="Times New Roman"/>
          <w:bCs/>
          <w:color w:val="000000"/>
          <w:sz w:val="32"/>
          <w:szCs w:val="32"/>
        </w:rPr>
        <w:t>3</w:t>
      </w:r>
      <w:r w:rsidRPr="00642239">
        <w:rPr>
          <w:rFonts w:ascii="Times New Roman" w:eastAsia="仿宋_GB2312" w:hAnsi="Times New Roman" w:cs="Times New Roman"/>
          <w:bCs/>
          <w:color w:val="000000"/>
          <w:sz w:val="32"/>
          <w:szCs w:val="32"/>
        </w:rPr>
        <w:t>年</w:t>
      </w:r>
    </w:p>
    <w:p w:rsidR="00B83806" w:rsidRPr="00642239" w:rsidRDefault="009968DE">
      <w:pPr>
        <w:adjustRightInd w:val="0"/>
        <w:snapToGrid w:val="0"/>
        <w:spacing w:line="560" w:lineRule="exact"/>
        <w:ind w:firstLineChars="200" w:firstLine="643"/>
        <w:jc w:val="left"/>
        <w:outlineLvl w:val="2"/>
        <w:rPr>
          <w:rFonts w:ascii="Times New Roman" w:eastAsia="黑体" w:hAnsi="Times New Roman" w:cs="Times New Roman"/>
          <w:color w:val="000000"/>
          <w:sz w:val="32"/>
          <w:szCs w:val="32"/>
        </w:rPr>
      </w:pPr>
      <w:r w:rsidRPr="00642239">
        <w:rPr>
          <w:rFonts w:ascii="Times New Roman" w:eastAsia="仿宋_GB2312" w:hAnsi="Times New Roman" w:cs="Times New Roman"/>
          <w:b/>
          <w:color w:val="000000"/>
          <w:sz w:val="32"/>
          <w:szCs w:val="32"/>
        </w:rPr>
        <w:t>拟支持资金额度：</w:t>
      </w:r>
      <w:r w:rsidR="000F6657" w:rsidRPr="00642239">
        <w:rPr>
          <w:rFonts w:ascii="Times New Roman" w:eastAsia="仿宋_GB2312" w:hAnsi="Times New Roman" w:cs="Times New Roman"/>
          <w:bCs/>
          <w:color w:val="000000"/>
          <w:sz w:val="32"/>
          <w:szCs w:val="32"/>
        </w:rPr>
        <w:t>1000</w:t>
      </w:r>
      <w:r w:rsidR="000F6657" w:rsidRPr="00642239">
        <w:rPr>
          <w:rFonts w:ascii="Times New Roman" w:eastAsia="仿宋_GB2312" w:hAnsi="Times New Roman" w:cs="Times New Roman"/>
          <w:bCs/>
          <w:color w:val="000000"/>
          <w:sz w:val="32"/>
          <w:szCs w:val="32"/>
        </w:rPr>
        <w:t>万元</w:t>
      </w:r>
    </w:p>
    <w:p w:rsidR="00B83806" w:rsidRPr="00642239" w:rsidRDefault="00B83806">
      <w:pPr>
        <w:adjustRightInd w:val="0"/>
        <w:snapToGrid w:val="0"/>
        <w:spacing w:line="560" w:lineRule="exact"/>
        <w:ind w:firstLineChars="200" w:firstLine="640"/>
        <w:jc w:val="left"/>
        <w:outlineLvl w:val="2"/>
        <w:rPr>
          <w:rFonts w:ascii="Times New Roman" w:eastAsia="黑体" w:hAnsi="Times New Roman" w:cs="Times New Roman"/>
          <w:color w:val="000000"/>
          <w:sz w:val="32"/>
          <w:szCs w:val="32"/>
        </w:rPr>
      </w:pPr>
    </w:p>
    <w:p w:rsidR="00B83806" w:rsidRPr="00642239" w:rsidRDefault="00EF68B2">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r w:rsidRPr="00642239">
        <w:rPr>
          <w:rFonts w:ascii="Times New Roman" w:eastAsia="楷体_GB2312" w:hAnsi="Times New Roman" w:cs="Times New Roman"/>
          <w:b/>
          <w:bCs/>
          <w:color w:val="000000"/>
          <w:sz w:val="32"/>
          <w:szCs w:val="32"/>
        </w:rPr>
        <w:t>3</w:t>
      </w:r>
      <w:r w:rsidR="000F6657" w:rsidRPr="00642239">
        <w:rPr>
          <w:rFonts w:ascii="Times New Roman" w:eastAsia="楷体_GB2312" w:hAnsi="Times New Roman" w:cs="Times New Roman"/>
          <w:b/>
          <w:bCs/>
          <w:color w:val="000000"/>
          <w:sz w:val="32"/>
          <w:szCs w:val="32"/>
        </w:rPr>
        <w:t>.</w:t>
      </w:r>
      <w:r w:rsidR="000F6657" w:rsidRPr="00642239">
        <w:rPr>
          <w:rFonts w:ascii="Times New Roman" w:eastAsia="楷体_GB2312" w:hAnsi="Times New Roman" w:cs="Times New Roman"/>
          <w:b/>
          <w:bCs/>
          <w:color w:val="000000"/>
          <w:sz w:val="32"/>
          <w:szCs w:val="32"/>
        </w:rPr>
        <w:t>塔式高温熔盐吸热器高吸收率涂层研发与应用</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color w:val="000000"/>
          <w:sz w:val="32"/>
          <w:szCs w:val="32"/>
        </w:rPr>
        <w:t>研究内容：</w:t>
      </w:r>
      <w:r w:rsidRPr="00642239">
        <w:rPr>
          <w:rFonts w:ascii="Times New Roman" w:eastAsia="仿宋_GB2312" w:hAnsi="Times New Roman" w:cs="Times New Roman"/>
          <w:color w:val="000000"/>
          <w:sz w:val="32"/>
          <w:szCs w:val="32"/>
        </w:rPr>
        <w:t>针对基于熔盐储能的塔式光热电站吸热器面临的高温吸热效率限制问题，开发新的熔盐耐高温及热冲击吸热器涂层，在高温条件下提高涂层吸收率并降低高温发射率，以选择性吸收特性实现吸热器效率的提升。具体包括：</w:t>
      </w:r>
      <w:r w:rsidRPr="00642239">
        <w:rPr>
          <w:rFonts w:ascii="Times New Roman" w:eastAsia="仿宋_GB2312" w:hAnsi="Times New Roman" w:cs="Times New Roman"/>
          <w:color w:val="000000"/>
          <w:sz w:val="32"/>
          <w:szCs w:val="32"/>
        </w:rPr>
        <w:t>1</w:t>
      </w:r>
      <w:r w:rsidRPr="00642239">
        <w:rPr>
          <w:rFonts w:ascii="Times New Roman" w:eastAsia="仿宋_GB2312" w:hAnsi="Times New Roman" w:cs="Times New Roman"/>
          <w:color w:val="000000"/>
          <w:sz w:val="32"/>
          <w:szCs w:val="32"/>
        </w:rPr>
        <w:t>、适用于聚光辐射高温度条件下的新型高效选择性吸热器材料设计及优化方法；</w:t>
      </w:r>
      <w:r w:rsidRPr="00642239">
        <w:rPr>
          <w:rFonts w:ascii="Times New Roman" w:eastAsia="仿宋_GB2312" w:hAnsi="Times New Roman" w:cs="Times New Roman"/>
          <w:color w:val="000000"/>
          <w:sz w:val="32"/>
          <w:szCs w:val="32"/>
        </w:rPr>
        <w:t>2</w:t>
      </w:r>
      <w:r w:rsidRPr="00642239">
        <w:rPr>
          <w:rFonts w:ascii="Times New Roman" w:eastAsia="仿宋_GB2312" w:hAnsi="Times New Roman" w:cs="Times New Roman"/>
          <w:color w:val="000000"/>
          <w:sz w:val="32"/>
          <w:szCs w:val="32"/>
        </w:rPr>
        <w:t>、耐高温及耐高温热冲击高效吸热器材料制造及测试；</w:t>
      </w:r>
      <w:r w:rsidRPr="00642239">
        <w:rPr>
          <w:rFonts w:ascii="Times New Roman" w:eastAsia="仿宋_GB2312" w:hAnsi="Times New Roman" w:cs="Times New Roman"/>
          <w:color w:val="000000"/>
          <w:sz w:val="32"/>
          <w:szCs w:val="32"/>
        </w:rPr>
        <w:t>3</w:t>
      </w:r>
      <w:r w:rsidRPr="00642239">
        <w:rPr>
          <w:rFonts w:ascii="Times New Roman" w:eastAsia="仿宋_GB2312" w:hAnsi="Times New Roman" w:cs="Times New Roman"/>
          <w:color w:val="000000"/>
          <w:sz w:val="32"/>
          <w:szCs w:val="32"/>
        </w:rPr>
        <w:t>、实际运行的光热电站吸热器高温热防护材料应用开发和验证。</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color w:val="000000"/>
          <w:sz w:val="32"/>
          <w:szCs w:val="32"/>
        </w:rPr>
        <w:lastRenderedPageBreak/>
        <w:t>考核指标：</w:t>
      </w:r>
      <w:r w:rsidRPr="00642239">
        <w:rPr>
          <w:rFonts w:ascii="Times New Roman" w:eastAsia="仿宋_GB2312" w:hAnsi="Times New Roman" w:cs="Times New Roman"/>
          <w:color w:val="000000"/>
          <w:sz w:val="32"/>
          <w:szCs w:val="32"/>
        </w:rPr>
        <w:t>开发新型耐高温及热冲击吸热器涂层；</w:t>
      </w:r>
      <w:r w:rsidRPr="00642239">
        <w:rPr>
          <w:rFonts w:ascii="Times New Roman" w:eastAsia="仿宋_GB2312" w:hAnsi="Times New Roman" w:cs="Times New Roman"/>
          <w:color w:val="000000"/>
          <w:sz w:val="32"/>
          <w:szCs w:val="32"/>
        </w:rPr>
        <w:t>500°C</w:t>
      </w:r>
      <w:r w:rsidRPr="00642239">
        <w:rPr>
          <w:rFonts w:ascii="Times New Roman" w:eastAsia="仿宋_GB2312" w:hAnsi="Times New Roman" w:cs="Times New Roman"/>
          <w:color w:val="000000"/>
          <w:sz w:val="32"/>
          <w:szCs w:val="32"/>
        </w:rPr>
        <w:t>以上高温条件下有效波段平均吸收率</w:t>
      </w:r>
      <w:r w:rsidRPr="00642239">
        <w:rPr>
          <w:rFonts w:ascii="Times New Roman" w:eastAsia="仿宋_GB2312" w:hAnsi="Times New Roman" w:cs="Times New Roman"/>
          <w:color w:val="000000"/>
          <w:sz w:val="32"/>
          <w:szCs w:val="32"/>
        </w:rPr>
        <w:t>≥95%</w:t>
      </w:r>
      <w:r w:rsidRPr="00642239">
        <w:rPr>
          <w:rFonts w:ascii="Times New Roman" w:eastAsia="仿宋_GB2312" w:hAnsi="Times New Roman" w:cs="Times New Roman"/>
          <w:color w:val="000000"/>
          <w:sz w:val="32"/>
          <w:szCs w:val="32"/>
        </w:rPr>
        <w:t>，太阳能吸收效率</w:t>
      </w:r>
      <w:r w:rsidRPr="00642239">
        <w:rPr>
          <w:rFonts w:ascii="Times New Roman" w:eastAsia="仿宋_GB2312" w:hAnsi="Times New Roman" w:cs="Times New Roman"/>
          <w:color w:val="000000"/>
          <w:sz w:val="32"/>
          <w:szCs w:val="32"/>
        </w:rPr>
        <w:t>≥90%</w:t>
      </w:r>
      <w:r w:rsidRPr="00642239">
        <w:rPr>
          <w:rFonts w:ascii="Times New Roman" w:eastAsia="仿宋_GB2312" w:hAnsi="Times New Roman" w:cs="Times New Roman"/>
          <w:color w:val="000000"/>
          <w:sz w:val="32"/>
          <w:szCs w:val="32"/>
        </w:rPr>
        <w:t>，热使用设计寿命</w:t>
      </w:r>
      <w:r w:rsidRPr="00642239">
        <w:rPr>
          <w:rFonts w:ascii="Times New Roman" w:eastAsia="仿宋_GB2312" w:hAnsi="Times New Roman" w:cs="Times New Roman"/>
          <w:color w:val="000000"/>
          <w:sz w:val="32"/>
          <w:szCs w:val="32"/>
        </w:rPr>
        <w:t>≥10</w:t>
      </w:r>
      <w:r w:rsidRPr="00642239">
        <w:rPr>
          <w:rFonts w:ascii="Times New Roman" w:eastAsia="仿宋_GB2312" w:hAnsi="Times New Roman" w:cs="Times New Roman"/>
          <w:color w:val="000000"/>
          <w:sz w:val="32"/>
          <w:szCs w:val="32"/>
        </w:rPr>
        <w:t>年。</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b/>
          <w:color w:val="000000"/>
          <w:sz w:val="32"/>
          <w:szCs w:val="32"/>
        </w:rPr>
      </w:pPr>
      <w:r w:rsidRPr="00642239">
        <w:rPr>
          <w:rFonts w:ascii="Times New Roman" w:eastAsia="仿宋_GB2312" w:hAnsi="Times New Roman" w:cs="Times New Roman"/>
          <w:b/>
          <w:color w:val="000000"/>
          <w:sz w:val="32"/>
          <w:szCs w:val="32"/>
        </w:rPr>
        <w:t>实施周期：</w:t>
      </w:r>
      <w:r w:rsidR="002D3945" w:rsidRPr="00642239">
        <w:rPr>
          <w:rFonts w:ascii="Times New Roman" w:eastAsia="仿宋_GB2312" w:hAnsi="Times New Roman" w:cs="Times New Roman"/>
          <w:bCs/>
          <w:color w:val="000000"/>
          <w:sz w:val="32"/>
          <w:szCs w:val="32"/>
        </w:rPr>
        <w:t>3</w:t>
      </w:r>
      <w:r w:rsidRPr="00642239">
        <w:rPr>
          <w:rFonts w:ascii="Times New Roman" w:eastAsia="仿宋_GB2312" w:hAnsi="Times New Roman" w:cs="Times New Roman"/>
          <w:bCs/>
          <w:color w:val="000000"/>
          <w:sz w:val="32"/>
          <w:szCs w:val="32"/>
        </w:rPr>
        <w:t>年</w:t>
      </w:r>
    </w:p>
    <w:p w:rsidR="00B83806" w:rsidRPr="00642239" w:rsidRDefault="009968DE">
      <w:pPr>
        <w:adjustRightInd w:val="0"/>
        <w:snapToGrid w:val="0"/>
        <w:spacing w:line="560" w:lineRule="exact"/>
        <w:ind w:firstLineChars="200" w:firstLine="643"/>
        <w:rPr>
          <w:rFonts w:ascii="Times New Roman" w:eastAsia="仿宋_GB2312" w:hAnsi="Times New Roman" w:cs="Times New Roman"/>
          <w:b/>
          <w:color w:val="000000"/>
          <w:sz w:val="32"/>
          <w:szCs w:val="32"/>
        </w:rPr>
      </w:pPr>
      <w:r w:rsidRPr="00642239">
        <w:rPr>
          <w:rFonts w:ascii="Times New Roman" w:eastAsia="仿宋_GB2312" w:hAnsi="Times New Roman" w:cs="Times New Roman"/>
          <w:b/>
          <w:color w:val="000000"/>
          <w:sz w:val="32"/>
          <w:szCs w:val="32"/>
        </w:rPr>
        <w:t>拟支持资金额度：</w:t>
      </w:r>
      <w:r w:rsidR="000F6657" w:rsidRPr="00642239">
        <w:rPr>
          <w:rFonts w:ascii="Times New Roman" w:eastAsia="仿宋_GB2312" w:hAnsi="Times New Roman" w:cs="Times New Roman"/>
          <w:bCs/>
          <w:color w:val="000000"/>
          <w:sz w:val="32"/>
          <w:szCs w:val="32"/>
        </w:rPr>
        <w:t>500</w:t>
      </w:r>
      <w:r w:rsidR="000F6657" w:rsidRPr="00642239">
        <w:rPr>
          <w:rFonts w:ascii="Times New Roman" w:eastAsia="仿宋_GB2312" w:hAnsi="Times New Roman" w:cs="Times New Roman"/>
          <w:bCs/>
          <w:color w:val="000000"/>
          <w:sz w:val="32"/>
          <w:szCs w:val="32"/>
        </w:rPr>
        <w:t>万元</w:t>
      </w:r>
    </w:p>
    <w:p w:rsidR="00A52EDB" w:rsidRPr="00642239" w:rsidRDefault="00A52EDB">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p>
    <w:p w:rsidR="00B83806" w:rsidRPr="00642239" w:rsidRDefault="00EF68B2">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r w:rsidRPr="00642239">
        <w:rPr>
          <w:rFonts w:ascii="Times New Roman" w:eastAsia="楷体_GB2312" w:hAnsi="Times New Roman" w:cs="Times New Roman"/>
          <w:b/>
          <w:bCs/>
          <w:color w:val="000000"/>
          <w:sz w:val="32"/>
          <w:szCs w:val="32"/>
        </w:rPr>
        <w:t>4</w:t>
      </w:r>
      <w:r w:rsidR="000F6657" w:rsidRPr="00642239">
        <w:rPr>
          <w:rFonts w:ascii="Times New Roman" w:eastAsia="楷体_GB2312" w:hAnsi="Times New Roman" w:cs="Times New Roman"/>
          <w:b/>
          <w:bCs/>
          <w:color w:val="000000"/>
          <w:sz w:val="32"/>
          <w:szCs w:val="32"/>
        </w:rPr>
        <w:t>.</w:t>
      </w:r>
      <w:r w:rsidR="000F6657" w:rsidRPr="00642239">
        <w:rPr>
          <w:rFonts w:ascii="Times New Roman" w:eastAsia="楷体_GB2312" w:hAnsi="Times New Roman" w:cs="Times New Roman"/>
          <w:b/>
          <w:bCs/>
          <w:color w:val="000000"/>
          <w:sz w:val="32"/>
          <w:szCs w:val="32"/>
        </w:rPr>
        <w:t>退役光伏组件回收与高值利用技术及关键装备研究</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color w:val="000000"/>
          <w:sz w:val="32"/>
          <w:szCs w:val="32"/>
        </w:rPr>
        <w:t>研究内容：</w:t>
      </w:r>
      <w:r w:rsidRPr="00642239">
        <w:rPr>
          <w:rFonts w:ascii="Times New Roman" w:eastAsia="仿宋_GB2312" w:hAnsi="Times New Roman" w:cs="Times New Roman"/>
          <w:bCs/>
          <w:color w:val="000000"/>
          <w:sz w:val="32"/>
          <w:szCs w:val="32"/>
        </w:rPr>
        <w:t>1.</w:t>
      </w:r>
      <w:r w:rsidRPr="00642239">
        <w:rPr>
          <w:rFonts w:ascii="Times New Roman" w:eastAsia="仿宋_GB2312" w:hAnsi="Times New Roman" w:cs="Times New Roman"/>
          <w:color w:val="000000"/>
          <w:sz w:val="32"/>
          <w:szCs w:val="32"/>
        </w:rPr>
        <w:t>退役光伏组件回收热法分离技术及关键装备研究：依托物理法拆解原理，开展废旧光伏板自动拆解装备研发，实现光伏板铝边框、接线盒的自适应拆除；采用机械破碎法将钢化玻璃进行破碎，并自主研发化学溶剂，实现碎玻璃的高纯度分离；采用真空退火炉将</w:t>
      </w:r>
      <w:r w:rsidRPr="00642239">
        <w:rPr>
          <w:rFonts w:ascii="Times New Roman" w:eastAsia="仿宋_GB2312" w:hAnsi="Times New Roman" w:cs="Times New Roman"/>
          <w:color w:val="000000"/>
          <w:sz w:val="32"/>
          <w:szCs w:val="32"/>
        </w:rPr>
        <w:t>EVA</w:t>
      </w:r>
      <w:r w:rsidRPr="00642239">
        <w:rPr>
          <w:rFonts w:ascii="Times New Roman" w:eastAsia="仿宋_GB2312" w:hAnsi="Times New Roman" w:cs="Times New Roman"/>
          <w:color w:val="000000"/>
          <w:sz w:val="32"/>
          <w:szCs w:val="32"/>
        </w:rPr>
        <w:t>胶膜进行热解，得到电池片，焊带和铜线带；采用风选机、色选机将电池片与焊带进行分离。</w:t>
      </w:r>
      <w:r w:rsidRPr="00642239">
        <w:rPr>
          <w:rFonts w:ascii="Times New Roman" w:eastAsia="仿宋_GB2312" w:hAnsi="Times New Roman" w:cs="Times New Roman"/>
          <w:color w:val="000000"/>
          <w:sz w:val="32"/>
          <w:szCs w:val="32"/>
        </w:rPr>
        <w:t>2.</w:t>
      </w:r>
      <w:r w:rsidRPr="00642239">
        <w:rPr>
          <w:rFonts w:ascii="Times New Roman" w:eastAsia="仿宋_GB2312" w:hAnsi="Times New Roman" w:cs="Times New Roman"/>
          <w:color w:val="000000"/>
          <w:sz w:val="32"/>
          <w:szCs w:val="32"/>
        </w:rPr>
        <w:t>退役光伏组件退银和除杂技术及关键装备研究：自主研发化学溶剂，实现层压件退银，得到氯化银和不含银电池片；通过自研溶剂及设备对电池片进行表面的清洗得到免洗</w:t>
      </w:r>
      <w:r w:rsidRPr="00642239">
        <w:rPr>
          <w:rFonts w:ascii="Times New Roman" w:eastAsia="仿宋_GB2312" w:hAnsi="Times New Roman" w:cs="Times New Roman"/>
          <w:color w:val="000000"/>
          <w:sz w:val="32"/>
          <w:szCs w:val="32"/>
        </w:rPr>
        <w:t>6N</w:t>
      </w:r>
      <w:r w:rsidRPr="00642239">
        <w:rPr>
          <w:rFonts w:ascii="Times New Roman" w:eastAsia="仿宋_GB2312" w:hAnsi="Times New Roman" w:cs="Times New Roman"/>
          <w:color w:val="000000"/>
          <w:sz w:val="32"/>
          <w:szCs w:val="32"/>
        </w:rPr>
        <w:t>级硅料。</w:t>
      </w:r>
      <w:r w:rsidRPr="00642239">
        <w:rPr>
          <w:rFonts w:ascii="Times New Roman" w:eastAsia="仿宋_GB2312" w:hAnsi="Times New Roman" w:cs="Times New Roman"/>
          <w:color w:val="000000"/>
          <w:sz w:val="32"/>
          <w:szCs w:val="32"/>
        </w:rPr>
        <w:t>3.</w:t>
      </w:r>
      <w:r w:rsidRPr="00642239">
        <w:rPr>
          <w:rFonts w:ascii="Times New Roman" w:eastAsia="仿宋_GB2312" w:hAnsi="Times New Roman" w:cs="Times New Roman"/>
          <w:color w:val="000000"/>
          <w:sz w:val="32"/>
          <w:szCs w:val="32"/>
        </w:rPr>
        <w:t>退役光伏组件资源化利用技术及应用研究：采用热法提纯技术，将</w:t>
      </w:r>
      <w:r w:rsidRPr="00642239">
        <w:rPr>
          <w:rFonts w:ascii="Times New Roman" w:eastAsia="仿宋_GB2312" w:hAnsi="Times New Roman" w:cs="Times New Roman"/>
          <w:color w:val="000000"/>
          <w:sz w:val="32"/>
          <w:szCs w:val="32"/>
        </w:rPr>
        <w:t>6N</w:t>
      </w:r>
      <w:r w:rsidRPr="00642239">
        <w:rPr>
          <w:rFonts w:ascii="Times New Roman" w:eastAsia="仿宋_GB2312" w:hAnsi="Times New Roman" w:cs="Times New Roman"/>
          <w:color w:val="000000"/>
          <w:sz w:val="32"/>
          <w:szCs w:val="32"/>
        </w:rPr>
        <w:t>级硅料提纯后铸造成硅锭，将硅锭拉晶成硅棒，将硅棒切片后形成电池片。</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color w:val="000000"/>
          <w:sz w:val="32"/>
          <w:szCs w:val="32"/>
        </w:rPr>
        <w:t>考核指标：</w:t>
      </w:r>
      <w:r w:rsidRPr="00642239">
        <w:rPr>
          <w:rFonts w:ascii="Times New Roman" w:eastAsia="仿宋_GB2312" w:hAnsi="Times New Roman" w:cs="Times New Roman"/>
          <w:color w:val="000000"/>
          <w:sz w:val="32"/>
          <w:szCs w:val="32"/>
        </w:rPr>
        <w:t>玻璃回收率</w:t>
      </w:r>
      <w:r w:rsidRPr="00642239">
        <w:rPr>
          <w:rFonts w:ascii="Times New Roman" w:eastAsia="仿宋_GB2312" w:hAnsi="Times New Roman" w:cs="Times New Roman"/>
          <w:color w:val="000000"/>
          <w:sz w:val="32"/>
          <w:szCs w:val="32"/>
        </w:rPr>
        <w:t>≥95%</w:t>
      </w:r>
      <w:r w:rsidRPr="00642239">
        <w:rPr>
          <w:rFonts w:ascii="Times New Roman" w:eastAsia="仿宋_GB2312" w:hAnsi="Times New Roman" w:cs="Times New Roman"/>
          <w:color w:val="000000"/>
          <w:sz w:val="32"/>
          <w:szCs w:val="32"/>
        </w:rPr>
        <w:t>，纯度</w:t>
      </w:r>
      <w:r w:rsidRPr="00642239">
        <w:rPr>
          <w:rFonts w:ascii="Times New Roman" w:eastAsia="仿宋_GB2312" w:hAnsi="Times New Roman" w:cs="Times New Roman"/>
          <w:color w:val="000000"/>
          <w:sz w:val="32"/>
          <w:szCs w:val="32"/>
        </w:rPr>
        <w:t>≥96%</w:t>
      </w:r>
      <w:r w:rsidRPr="00642239">
        <w:rPr>
          <w:rFonts w:ascii="Times New Roman" w:eastAsia="仿宋_GB2312" w:hAnsi="Times New Roman" w:cs="Times New Roman"/>
          <w:color w:val="000000"/>
          <w:sz w:val="32"/>
          <w:szCs w:val="32"/>
        </w:rPr>
        <w:t>；电池片回收率</w:t>
      </w:r>
      <w:r w:rsidRPr="00642239">
        <w:rPr>
          <w:rFonts w:ascii="Times New Roman" w:eastAsia="仿宋_GB2312" w:hAnsi="Times New Roman" w:cs="Times New Roman"/>
          <w:color w:val="000000"/>
          <w:sz w:val="32"/>
          <w:szCs w:val="32"/>
        </w:rPr>
        <w:t>≥98%</w:t>
      </w:r>
      <w:r w:rsidRPr="00642239">
        <w:rPr>
          <w:rFonts w:ascii="Times New Roman" w:eastAsia="仿宋_GB2312" w:hAnsi="Times New Roman" w:cs="Times New Roman"/>
          <w:color w:val="000000"/>
          <w:sz w:val="32"/>
          <w:szCs w:val="32"/>
        </w:rPr>
        <w:t>，纯度</w:t>
      </w:r>
      <w:r w:rsidRPr="00642239">
        <w:rPr>
          <w:rFonts w:ascii="Times New Roman" w:eastAsia="仿宋_GB2312" w:hAnsi="Times New Roman" w:cs="Times New Roman"/>
          <w:color w:val="000000"/>
          <w:sz w:val="32"/>
          <w:szCs w:val="32"/>
        </w:rPr>
        <w:t>≥98%</w:t>
      </w:r>
      <w:r w:rsidRPr="00642239">
        <w:rPr>
          <w:rFonts w:ascii="Times New Roman" w:eastAsia="仿宋_GB2312" w:hAnsi="Times New Roman" w:cs="Times New Roman"/>
          <w:color w:val="000000"/>
          <w:sz w:val="32"/>
          <w:szCs w:val="32"/>
        </w:rPr>
        <w:t>，经过后续表面处理及提纯后达到</w:t>
      </w:r>
      <w:r w:rsidRPr="00642239">
        <w:rPr>
          <w:rFonts w:ascii="Times New Roman" w:eastAsia="仿宋_GB2312" w:hAnsi="Times New Roman" w:cs="Times New Roman"/>
          <w:color w:val="000000"/>
          <w:sz w:val="32"/>
          <w:szCs w:val="32"/>
        </w:rPr>
        <w:t>6N</w:t>
      </w:r>
      <w:r w:rsidRPr="00642239">
        <w:rPr>
          <w:rFonts w:ascii="Times New Roman" w:eastAsia="仿宋_GB2312" w:hAnsi="Times New Roman" w:cs="Times New Roman"/>
          <w:color w:val="000000"/>
          <w:sz w:val="32"/>
          <w:szCs w:val="32"/>
        </w:rPr>
        <w:t>级，可作为单晶拉棒的辅料进行循环利用；焊带及铜线带回收率</w:t>
      </w:r>
      <w:r w:rsidRPr="00642239">
        <w:rPr>
          <w:rFonts w:ascii="Times New Roman" w:eastAsia="仿宋_GB2312" w:hAnsi="Times New Roman" w:cs="Times New Roman"/>
          <w:color w:val="000000"/>
          <w:sz w:val="32"/>
          <w:szCs w:val="32"/>
        </w:rPr>
        <w:t>≥97%</w:t>
      </w:r>
      <w:r w:rsidRPr="00642239">
        <w:rPr>
          <w:rFonts w:ascii="Times New Roman" w:eastAsia="仿宋_GB2312" w:hAnsi="Times New Roman" w:cs="Times New Roman"/>
          <w:color w:val="000000"/>
          <w:sz w:val="32"/>
          <w:szCs w:val="32"/>
        </w:rPr>
        <w:t>，状态为镀锡铜线；银回收率</w:t>
      </w:r>
      <w:r w:rsidRPr="00642239">
        <w:rPr>
          <w:rFonts w:ascii="Times New Roman" w:eastAsia="仿宋_GB2312" w:hAnsi="Times New Roman" w:cs="Times New Roman"/>
          <w:color w:val="000000"/>
          <w:sz w:val="32"/>
          <w:szCs w:val="32"/>
        </w:rPr>
        <w:t>≥96%</w:t>
      </w:r>
      <w:r w:rsidRPr="00642239">
        <w:rPr>
          <w:rFonts w:ascii="Times New Roman" w:eastAsia="仿宋_GB2312" w:hAnsi="Times New Roman" w:cs="Times New Roman"/>
          <w:color w:val="000000"/>
          <w:sz w:val="32"/>
          <w:szCs w:val="32"/>
        </w:rPr>
        <w:t>，纯度</w:t>
      </w:r>
      <w:r w:rsidRPr="00642239">
        <w:rPr>
          <w:rFonts w:ascii="Times New Roman" w:eastAsia="仿宋_GB2312" w:hAnsi="Times New Roman" w:cs="Times New Roman"/>
          <w:color w:val="000000"/>
          <w:sz w:val="32"/>
          <w:szCs w:val="32"/>
        </w:rPr>
        <w:t>≥98%</w:t>
      </w:r>
      <w:r w:rsidRPr="00642239">
        <w:rPr>
          <w:rFonts w:ascii="Times New Roman" w:eastAsia="仿宋_GB2312" w:hAnsi="Times New Roman" w:cs="Times New Roman"/>
          <w:color w:val="000000"/>
          <w:sz w:val="32"/>
          <w:szCs w:val="32"/>
        </w:rPr>
        <w:t>，可制作成银锭。</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b/>
          <w:color w:val="000000"/>
          <w:sz w:val="32"/>
          <w:szCs w:val="32"/>
        </w:rPr>
      </w:pPr>
      <w:r w:rsidRPr="00642239">
        <w:rPr>
          <w:rFonts w:ascii="Times New Roman" w:eastAsia="仿宋_GB2312" w:hAnsi="Times New Roman" w:cs="Times New Roman"/>
          <w:b/>
          <w:color w:val="000000"/>
          <w:sz w:val="32"/>
          <w:szCs w:val="32"/>
        </w:rPr>
        <w:lastRenderedPageBreak/>
        <w:t>实施周期：</w:t>
      </w:r>
      <w:r w:rsidRPr="00642239">
        <w:rPr>
          <w:rFonts w:ascii="Times New Roman" w:eastAsia="仿宋_GB2312" w:hAnsi="Times New Roman" w:cs="Times New Roman"/>
          <w:bCs/>
          <w:color w:val="000000"/>
          <w:sz w:val="32"/>
          <w:szCs w:val="32"/>
        </w:rPr>
        <w:t>3</w:t>
      </w:r>
      <w:r w:rsidRPr="00642239">
        <w:rPr>
          <w:rFonts w:ascii="Times New Roman" w:eastAsia="仿宋_GB2312" w:hAnsi="Times New Roman" w:cs="Times New Roman"/>
          <w:bCs/>
          <w:color w:val="000000"/>
          <w:sz w:val="32"/>
          <w:szCs w:val="32"/>
        </w:rPr>
        <w:t>年</w:t>
      </w:r>
    </w:p>
    <w:p w:rsidR="00B83806" w:rsidRPr="00642239" w:rsidRDefault="009968DE">
      <w:pPr>
        <w:adjustRightInd w:val="0"/>
        <w:snapToGrid w:val="0"/>
        <w:spacing w:line="560" w:lineRule="exact"/>
        <w:ind w:firstLineChars="200" w:firstLine="643"/>
        <w:jc w:val="left"/>
        <w:outlineLvl w:val="2"/>
        <w:rPr>
          <w:rFonts w:ascii="Times New Roman" w:eastAsia="黑体" w:hAnsi="Times New Roman" w:cs="Times New Roman"/>
          <w:color w:val="000000"/>
          <w:sz w:val="32"/>
          <w:szCs w:val="32"/>
        </w:rPr>
      </w:pPr>
      <w:r w:rsidRPr="00642239">
        <w:rPr>
          <w:rFonts w:ascii="Times New Roman" w:eastAsia="仿宋_GB2312" w:hAnsi="Times New Roman" w:cs="Times New Roman"/>
          <w:b/>
          <w:color w:val="000000"/>
          <w:sz w:val="32"/>
          <w:szCs w:val="32"/>
        </w:rPr>
        <w:t>拟支持资金额度：</w:t>
      </w:r>
      <w:r w:rsidR="00BC4CC8" w:rsidRPr="00642239">
        <w:rPr>
          <w:rFonts w:ascii="Times New Roman" w:eastAsia="仿宋_GB2312" w:hAnsi="Times New Roman" w:cs="Times New Roman"/>
          <w:bCs/>
          <w:color w:val="000000"/>
          <w:sz w:val="32"/>
          <w:szCs w:val="32"/>
        </w:rPr>
        <w:t>8</w:t>
      </w:r>
      <w:r w:rsidR="000F6657" w:rsidRPr="00642239">
        <w:rPr>
          <w:rFonts w:ascii="Times New Roman" w:eastAsia="仿宋_GB2312" w:hAnsi="Times New Roman" w:cs="Times New Roman"/>
          <w:bCs/>
          <w:color w:val="000000"/>
          <w:sz w:val="32"/>
          <w:szCs w:val="32"/>
        </w:rPr>
        <w:t>00</w:t>
      </w:r>
      <w:r w:rsidR="000F6657" w:rsidRPr="00642239">
        <w:rPr>
          <w:rFonts w:ascii="Times New Roman" w:eastAsia="仿宋_GB2312" w:hAnsi="Times New Roman" w:cs="Times New Roman"/>
          <w:bCs/>
          <w:color w:val="000000"/>
          <w:sz w:val="32"/>
          <w:szCs w:val="32"/>
        </w:rPr>
        <w:t>万元</w:t>
      </w:r>
    </w:p>
    <w:p w:rsidR="004B4C8D" w:rsidRPr="00642239" w:rsidRDefault="004B4C8D">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p>
    <w:p w:rsidR="00B83806" w:rsidRPr="00642239" w:rsidRDefault="004B4C8D">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r w:rsidRPr="00642239">
        <w:rPr>
          <w:rFonts w:ascii="Times New Roman" w:eastAsia="楷体_GB2312" w:hAnsi="Times New Roman" w:cs="Times New Roman"/>
          <w:b/>
          <w:bCs/>
          <w:color w:val="000000"/>
          <w:sz w:val="32"/>
          <w:szCs w:val="32"/>
        </w:rPr>
        <w:t>5</w:t>
      </w:r>
      <w:r w:rsidR="000F6657" w:rsidRPr="00642239">
        <w:rPr>
          <w:rFonts w:ascii="Times New Roman" w:eastAsia="楷体_GB2312" w:hAnsi="Times New Roman" w:cs="Times New Roman"/>
          <w:b/>
          <w:bCs/>
          <w:color w:val="000000"/>
          <w:sz w:val="32"/>
          <w:szCs w:val="32"/>
        </w:rPr>
        <w:t>.</w:t>
      </w:r>
      <w:r w:rsidR="000F6657" w:rsidRPr="00642239">
        <w:rPr>
          <w:rFonts w:ascii="Times New Roman" w:eastAsia="楷体_GB2312" w:hAnsi="Times New Roman" w:cs="Times New Roman"/>
          <w:b/>
          <w:bCs/>
          <w:color w:val="000000"/>
          <w:sz w:val="32"/>
          <w:szCs w:val="32"/>
        </w:rPr>
        <w:t>宽功率波动适应性百千瓦级</w:t>
      </w:r>
      <w:r w:rsidR="000F6657" w:rsidRPr="00642239">
        <w:rPr>
          <w:rFonts w:ascii="Times New Roman" w:eastAsia="楷体_GB2312" w:hAnsi="Times New Roman" w:cs="Times New Roman"/>
          <w:b/>
          <w:bCs/>
          <w:color w:val="000000"/>
          <w:sz w:val="32"/>
          <w:szCs w:val="32"/>
        </w:rPr>
        <w:t>PEM</w:t>
      </w:r>
      <w:r w:rsidR="000F6657" w:rsidRPr="00642239">
        <w:rPr>
          <w:rFonts w:ascii="Times New Roman" w:eastAsia="楷体_GB2312" w:hAnsi="Times New Roman" w:cs="Times New Roman"/>
          <w:b/>
          <w:bCs/>
          <w:color w:val="000000"/>
          <w:sz w:val="32"/>
          <w:szCs w:val="32"/>
        </w:rPr>
        <w:t>电解水制氢装备的开发及工程化示范应用</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b/>
          <w:bCs/>
          <w:color w:val="000000"/>
          <w:sz w:val="32"/>
          <w:szCs w:val="32"/>
        </w:rPr>
      </w:pPr>
      <w:r w:rsidRPr="00642239">
        <w:rPr>
          <w:rFonts w:ascii="Times New Roman" w:eastAsia="仿宋_GB2312" w:hAnsi="Times New Roman" w:cs="Times New Roman"/>
          <w:b/>
          <w:bCs/>
          <w:color w:val="000000"/>
          <w:sz w:val="32"/>
          <w:szCs w:val="32"/>
        </w:rPr>
        <w:t>研究内容：</w:t>
      </w:r>
      <w:r w:rsidRPr="00642239">
        <w:rPr>
          <w:rFonts w:ascii="Times New Roman" w:eastAsia="仿宋_GB2312" w:hAnsi="Times New Roman" w:cs="Times New Roman"/>
          <w:color w:val="000000"/>
          <w:sz w:val="32"/>
          <w:szCs w:val="32"/>
        </w:rPr>
        <w:t>针对高能效、宽功率波动适应性大规模</w:t>
      </w:r>
      <w:r w:rsidRPr="00642239">
        <w:rPr>
          <w:rFonts w:ascii="Times New Roman" w:eastAsia="仿宋_GB2312" w:hAnsi="Times New Roman" w:cs="Times New Roman"/>
          <w:color w:val="000000"/>
          <w:sz w:val="32"/>
          <w:szCs w:val="32"/>
        </w:rPr>
        <w:t>PEM</w:t>
      </w:r>
      <w:r w:rsidRPr="00642239">
        <w:rPr>
          <w:rFonts w:ascii="Times New Roman" w:eastAsia="仿宋_GB2312" w:hAnsi="Times New Roman" w:cs="Times New Roman"/>
          <w:color w:val="000000"/>
          <w:sz w:val="32"/>
          <w:szCs w:val="32"/>
        </w:rPr>
        <w:t>水电解制氢技术的实用化需求，开展低成本、高性能、大功率</w:t>
      </w:r>
      <w:r w:rsidRPr="00642239">
        <w:rPr>
          <w:rFonts w:ascii="Times New Roman" w:eastAsia="仿宋_GB2312" w:hAnsi="Times New Roman" w:cs="Times New Roman"/>
          <w:color w:val="000000"/>
          <w:sz w:val="32"/>
          <w:szCs w:val="32"/>
        </w:rPr>
        <w:t>PEM</w:t>
      </w:r>
      <w:r w:rsidRPr="00642239">
        <w:rPr>
          <w:rFonts w:ascii="Times New Roman" w:eastAsia="仿宋_GB2312" w:hAnsi="Times New Roman" w:cs="Times New Roman"/>
          <w:color w:val="000000"/>
          <w:sz w:val="32"/>
          <w:szCs w:val="32"/>
        </w:rPr>
        <w:t>水电解制氢电解堆关键技术研发，具体内容包括：低成本、高活性、高稳定性酸性阳极催化剂开发与批量化制备技术；新型聚合物成膜工艺优化及其工程化制造技术；双极板</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扩散层一体化方案设计及电堆传质与水热管理能力提升；宽功率波动适应性的百千瓦级</w:t>
      </w:r>
      <w:r w:rsidRPr="00642239">
        <w:rPr>
          <w:rFonts w:ascii="Times New Roman" w:eastAsia="仿宋_GB2312" w:hAnsi="Times New Roman" w:cs="Times New Roman"/>
          <w:color w:val="000000"/>
          <w:sz w:val="32"/>
          <w:szCs w:val="32"/>
        </w:rPr>
        <w:t>PEM</w:t>
      </w:r>
      <w:r w:rsidRPr="00642239">
        <w:rPr>
          <w:rFonts w:ascii="Times New Roman" w:eastAsia="仿宋_GB2312" w:hAnsi="Times New Roman" w:cs="Times New Roman"/>
          <w:color w:val="000000"/>
          <w:sz w:val="32"/>
          <w:szCs w:val="32"/>
        </w:rPr>
        <w:t>水电解制氢成套装备的集成技术开发与应用，实现从风电到</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绿氢</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的工程化示范。</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bCs/>
          <w:color w:val="000000"/>
          <w:sz w:val="32"/>
          <w:szCs w:val="32"/>
        </w:rPr>
        <w:t>考核指标：</w:t>
      </w:r>
      <w:r w:rsidRPr="00642239">
        <w:rPr>
          <w:rFonts w:ascii="Times New Roman" w:eastAsia="仿宋_GB2312" w:hAnsi="Times New Roman" w:cs="Times New Roman"/>
          <w:color w:val="000000"/>
          <w:sz w:val="32"/>
          <w:szCs w:val="32"/>
        </w:rPr>
        <w:t>开发新型</w:t>
      </w:r>
      <w:r w:rsidRPr="00642239">
        <w:rPr>
          <w:rFonts w:ascii="Times New Roman" w:eastAsia="仿宋_GB2312" w:hAnsi="Times New Roman" w:cs="Times New Roman"/>
          <w:color w:val="000000"/>
          <w:sz w:val="32"/>
          <w:szCs w:val="32"/>
        </w:rPr>
        <w:t>PEM</w:t>
      </w:r>
      <w:r w:rsidRPr="00642239">
        <w:rPr>
          <w:rFonts w:ascii="Times New Roman" w:eastAsia="仿宋_GB2312" w:hAnsi="Times New Roman" w:cs="Times New Roman"/>
          <w:color w:val="000000"/>
          <w:sz w:val="32"/>
          <w:szCs w:val="32"/>
        </w:rPr>
        <w:t>水电解制氢低贵金属析氧催化剂</w:t>
      </w:r>
      <w:r w:rsidRPr="00642239">
        <w:rPr>
          <w:rFonts w:ascii="Times New Roman" w:eastAsia="仿宋_GB2312" w:hAnsi="Times New Roman" w:cs="Times New Roman"/>
          <w:color w:val="000000"/>
          <w:sz w:val="32"/>
          <w:szCs w:val="32"/>
        </w:rPr>
        <w:t>3-5</w:t>
      </w:r>
      <w:r w:rsidRPr="00642239">
        <w:rPr>
          <w:rFonts w:ascii="Times New Roman" w:eastAsia="仿宋_GB2312" w:hAnsi="Times New Roman" w:cs="Times New Roman"/>
          <w:color w:val="000000"/>
          <w:sz w:val="32"/>
          <w:szCs w:val="32"/>
        </w:rPr>
        <w:t>种，形成高一致性批量化低贵金属基催化剂的宏量制备技术，实现关键材料自主化。建立新型</w:t>
      </w:r>
      <w:r w:rsidRPr="00642239">
        <w:rPr>
          <w:rFonts w:ascii="Times New Roman" w:eastAsia="仿宋_GB2312" w:hAnsi="Times New Roman" w:cs="Times New Roman"/>
          <w:color w:val="000000"/>
          <w:sz w:val="32"/>
          <w:szCs w:val="32"/>
        </w:rPr>
        <w:t>PEM</w:t>
      </w:r>
      <w:r w:rsidRPr="00642239">
        <w:rPr>
          <w:rFonts w:ascii="Times New Roman" w:eastAsia="仿宋_GB2312" w:hAnsi="Times New Roman" w:cs="Times New Roman"/>
          <w:color w:val="000000"/>
          <w:sz w:val="32"/>
          <w:szCs w:val="32"/>
        </w:rPr>
        <w:t>制氢电解池内部质</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热</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电传递的数学模型和技术方案，建成百千瓦级电解堆及系统集成并实现风电到</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绿氢</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的工程应用。性能指标：膜电极贵金属负载量</w:t>
      </w:r>
      <w:r w:rsidRPr="00642239">
        <w:rPr>
          <w:rFonts w:ascii="Times New Roman" w:eastAsia="仿宋_GB2312" w:hAnsi="Times New Roman" w:cs="Times New Roman"/>
          <w:color w:val="000000"/>
          <w:sz w:val="32"/>
          <w:szCs w:val="32"/>
        </w:rPr>
        <w:t>≤0.3mg/cm</w:t>
      </w:r>
      <w:r w:rsidRPr="00642239">
        <w:rPr>
          <w:rFonts w:ascii="Times New Roman" w:eastAsia="仿宋_GB2312" w:hAnsi="Times New Roman" w:cs="Times New Roman"/>
          <w:color w:val="000000"/>
          <w:sz w:val="32"/>
          <w:szCs w:val="32"/>
          <w:vertAlign w:val="superscript"/>
        </w:rPr>
        <w:t>2</w:t>
      </w:r>
      <w:r w:rsidRPr="00642239">
        <w:rPr>
          <w:rFonts w:ascii="Times New Roman" w:eastAsia="仿宋_GB2312" w:hAnsi="Times New Roman" w:cs="Times New Roman"/>
          <w:color w:val="000000"/>
          <w:sz w:val="32"/>
          <w:szCs w:val="32"/>
        </w:rPr>
        <w:t>，质量活性</w:t>
      </w:r>
      <w:r w:rsidRPr="00642239">
        <w:rPr>
          <w:rFonts w:ascii="Times New Roman" w:eastAsia="仿宋_GB2312" w:hAnsi="Times New Roman" w:cs="Times New Roman"/>
          <w:color w:val="000000"/>
          <w:sz w:val="32"/>
          <w:szCs w:val="32"/>
        </w:rPr>
        <w:t>≥200A/g@</w:t>
      </w:r>
      <w:r w:rsidRPr="00642239">
        <w:rPr>
          <w:rFonts w:ascii="Times New Roman" w:eastAsia="仿宋_GB2312" w:hAnsi="Times New Roman" w:cs="Times New Roman"/>
          <w:color w:val="000000"/>
          <w:sz w:val="32"/>
          <w:szCs w:val="32"/>
        </w:rPr>
        <w:t>补偿电压</w:t>
      </w:r>
      <w:r w:rsidRPr="00642239">
        <w:rPr>
          <w:rFonts w:ascii="Times New Roman" w:eastAsia="仿宋_GB2312" w:hAnsi="Times New Roman" w:cs="Times New Roman"/>
          <w:color w:val="000000"/>
          <w:sz w:val="32"/>
          <w:szCs w:val="32"/>
        </w:rPr>
        <w:t>1.45V</w:t>
      </w:r>
      <w:r w:rsidRPr="00642239">
        <w:rPr>
          <w:rFonts w:ascii="Times New Roman" w:eastAsia="仿宋_GB2312" w:hAnsi="Times New Roman" w:cs="Times New Roman"/>
          <w:color w:val="000000"/>
          <w:sz w:val="32"/>
          <w:szCs w:val="32"/>
        </w:rPr>
        <w:t>，基于电解池测试电解电压</w:t>
      </w:r>
      <w:r w:rsidRPr="00642239">
        <w:rPr>
          <w:rFonts w:ascii="Times New Roman" w:eastAsia="仿宋_GB2312" w:hAnsi="Times New Roman" w:cs="Times New Roman"/>
          <w:color w:val="000000"/>
          <w:sz w:val="32"/>
          <w:szCs w:val="32"/>
        </w:rPr>
        <w:t>≤1.85V@2A/cm2@80</w:t>
      </w:r>
      <w:r w:rsidRPr="00642239">
        <w:rPr>
          <w:rFonts w:ascii="宋体" w:eastAsia="宋体" w:hAnsi="宋体" w:cs="宋体" w:hint="eastAsia"/>
          <w:color w:val="000000"/>
          <w:sz w:val="32"/>
          <w:szCs w:val="32"/>
        </w:rPr>
        <w:t>℃</w:t>
      </w:r>
      <w:r w:rsidRPr="00642239">
        <w:rPr>
          <w:rFonts w:ascii="Times New Roman" w:eastAsia="仿宋_GB2312" w:hAnsi="Times New Roman" w:cs="Times New Roman"/>
          <w:color w:val="000000"/>
          <w:sz w:val="32"/>
          <w:szCs w:val="32"/>
        </w:rPr>
        <w:t>；质子交换膜质子电导率</w:t>
      </w:r>
      <w:r w:rsidRPr="00642239">
        <w:rPr>
          <w:rFonts w:ascii="Times New Roman" w:eastAsia="仿宋_GB2312" w:hAnsi="Times New Roman" w:cs="Times New Roman"/>
          <w:color w:val="000000"/>
          <w:sz w:val="32"/>
          <w:szCs w:val="32"/>
        </w:rPr>
        <w:t>≥0.2S/cm</w:t>
      </w:r>
      <w:r w:rsidRPr="00642239">
        <w:rPr>
          <w:rFonts w:ascii="Times New Roman" w:eastAsia="仿宋_GB2312" w:hAnsi="Times New Roman" w:cs="Times New Roman"/>
          <w:color w:val="000000"/>
          <w:sz w:val="32"/>
          <w:szCs w:val="32"/>
        </w:rPr>
        <w:t>；膜电极单片活性面积</w:t>
      </w:r>
      <w:r w:rsidRPr="00642239">
        <w:rPr>
          <w:rFonts w:ascii="Times New Roman" w:eastAsia="仿宋_GB2312" w:hAnsi="Times New Roman" w:cs="Times New Roman"/>
          <w:color w:val="000000"/>
          <w:sz w:val="32"/>
          <w:szCs w:val="32"/>
        </w:rPr>
        <w:t>≥300cm</w:t>
      </w:r>
      <w:r w:rsidRPr="00642239">
        <w:rPr>
          <w:rFonts w:ascii="Times New Roman" w:eastAsia="仿宋_GB2312" w:hAnsi="Times New Roman" w:cs="Times New Roman"/>
          <w:color w:val="000000"/>
          <w:sz w:val="32"/>
          <w:szCs w:val="32"/>
          <w:vertAlign w:val="superscript"/>
        </w:rPr>
        <w:t>2</w:t>
      </w:r>
      <w:r w:rsidRPr="00642239">
        <w:rPr>
          <w:rFonts w:ascii="Times New Roman" w:eastAsia="仿宋_GB2312" w:hAnsi="Times New Roman" w:cs="Times New Roman"/>
          <w:color w:val="000000"/>
          <w:sz w:val="32"/>
          <w:szCs w:val="32"/>
        </w:rPr>
        <w:t>，制氢电解堆额定功率</w:t>
      </w:r>
      <w:r w:rsidRPr="00642239">
        <w:rPr>
          <w:rFonts w:ascii="Times New Roman" w:eastAsia="仿宋_GB2312" w:hAnsi="Times New Roman" w:cs="Times New Roman"/>
          <w:color w:val="000000"/>
          <w:sz w:val="32"/>
          <w:szCs w:val="32"/>
        </w:rPr>
        <w:t>≥100kW,</w:t>
      </w:r>
      <w:r w:rsidRPr="00642239">
        <w:rPr>
          <w:rFonts w:ascii="Times New Roman" w:eastAsia="仿宋_GB2312" w:hAnsi="Times New Roman" w:cs="Times New Roman"/>
          <w:color w:val="000000"/>
          <w:sz w:val="32"/>
          <w:szCs w:val="32"/>
        </w:rPr>
        <w:t>产氢速率</w:t>
      </w:r>
      <w:r w:rsidRPr="00642239">
        <w:rPr>
          <w:rFonts w:ascii="Times New Roman" w:eastAsia="仿宋_GB2312" w:hAnsi="Times New Roman" w:cs="Times New Roman"/>
          <w:color w:val="000000"/>
          <w:sz w:val="32"/>
          <w:szCs w:val="32"/>
        </w:rPr>
        <w:t>≥20</w:t>
      </w:r>
      <w:r w:rsidR="00FC5295" w:rsidRPr="00642239">
        <w:rPr>
          <w:rFonts w:ascii="Times New Roman" w:eastAsia="仿宋_GB2312" w:hAnsi="Times New Roman" w:cs="Times New Roman"/>
          <w:color w:val="000000"/>
          <w:sz w:val="32"/>
          <w:szCs w:val="32"/>
        </w:rPr>
        <w:t>0</w:t>
      </w:r>
      <w:r w:rsidRPr="00642239">
        <w:rPr>
          <w:rFonts w:ascii="Times New Roman" w:eastAsia="仿宋_GB2312" w:hAnsi="Times New Roman" w:cs="Times New Roman"/>
          <w:color w:val="000000"/>
          <w:sz w:val="32"/>
          <w:szCs w:val="32"/>
        </w:rPr>
        <w:t>Nm</w:t>
      </w:r>
      <w:r w:rsidRPr="00642239">
        <w:rPr>
          <w:rFonts w:ascii="Times New Roman" w:eastAsia="仿宋_GB2312" w:hAnsi="Times New Roman" w:cs="Times New Roman"/>
          <w:color w:val="000000"/>
          <w:sz w:val="32"/>
          <w:szCs w:val="32"/>
          <w:vertAlign w:val="superscript"/>
        </w:rPr>
        <w:t>3</w:t>
      </w:r>
      <w:r w:rsidRPr="00642239">
        <w:rPr>
          <w:rFonts w:ascii="Times New Roman" w:eastAsia="仿宋_GB2312" w:hAnsi="Times New Roman" w:cs="Times New Roman"/>
          <w:color w:val="000000"/>
          <w:sz w:val="32"/>
          <w:szCs w:val="32"/>
        </w:rPr>
        <w:t>/h</w:t>
      </w:r>
      <w:r w:rsidRPr="00642239">
        <w:rPr>
          <w:rFonts w:ascii="Times New Roman" w:eastAsia="仿宋_GB2312" w:hAnsi="Times New Roman" w:cs="Times New Roman"/>
          <w:color w:val="000000"/>
          <w:sz w:val="32"/>
          <w:szCs w:val="32"/>
        </w:rPr>
        <w:t>，输入功率可在</w:t>
      </w:r>
      <w:r w:rsidRPr="00642239">
        <w:rPr>
          <w:rFonts w:ascii="Times New Roman" w:eastAsia="仿宋_GB2312" w:hAnsi="Times New Roman" w:cs="Times New Roman"/>
          <w:color w:val="000000"/>
          <w:sz w:val="32"/>
          <w:szCs w:val="32"/>
        </w:rPr>
        <w:t>5%</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150%</w:t>
      </w:r>
      <w:r w:rsidRPr="00642239">
        <w:rPr>
          <w:rFonts w:ascii="Times New Roman" w:eastAsia="仿宋_GB2312" w:hAnsi="Times New Roman" w:cs="Times New Roman"/>
          <w:color w:val="000000"/>
          <w:sz w:val="32"/>
          <w:szCs w:val="32"/>
        </w:rPr>
        <w:t>波动，稳定运行</w:t>
      </w:r>
      <w:r w:rsidRPr="00642239">
        <w:rPr>
          <w:rFonts w:ascii="Times New Roman" w:eastAsia="仿宋_GB2312" w:hAnsi="Times New Roman" w:cs="Times New Roman"/>
          <w:color w:val="000000"/>
          <w:sz w:val="32"/>
          <w:szCs w:val="32"/>
        </w:rPr>
        <w:t>≥1000h</w:t>
      </w:r>
      <w:r w:rsidRPr="00642239">
        <w:rPr>
          <w:rFonts w:ascii="Times New Roman" w:eastAsia="仿宋_GB2312" w:hAnsi="Times New Roman" w:cs="Times New Roman"/>
          <w:color w:val="000000"/>
          <w:sz w:val="32"/>
          <w:szCs w:val="32"/>
        </w:rPr>
        <w:t>。</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bCs/>
          <w:color w:val="000000"/>
          <w:sz w:val="32"/>
          <w:szCs w:val="32"/>
        </w:rPr>
      </w:pPr>
      <w:r w:rsidRPr="00642239">
        <w:rPr>
          <w:rFonts w:ascii="Times New Roman" w:eastAsia="仿宋_GB2312" w:hAnsi="Times New Roman" w:cs="Times New Roman"/>
          <w:b/>
          <w:bCs/>
          <w:color w:val="000000"/>
          <w:sz w:val="32"/>
          <w:szCs w:val="32"/>
        </w:rPr>
        <w:t>实施周期：</w:t>
      </w:r>
      <w:r w:rsidRPr="00642239">
        <w:rPr>
          <w:rFonts w:ascii="Times New Roman" w:eastAsia="仿宋_GB2312" w:hAnsi="Times New Roman" w:cs="Times New Roman"/>
          <w:bCs/>
          <w:color w:val="000000"/>
          <w:sz w:val="32"/>
          <w:szCs w:val="32"/>
        </w:rPr>
        <w:t>3</w:t>
      </w:r>
      <w:r w:rsidRPr="00642239">
        <w:rPr>
          <w:rFonts w:ascii="Times New Roman" w:eastAsia="仿宋_GB2312" w:hAnsi="Times New Roman" w:cs="Times New Roman"/>
          <w:bCs/>
          <w:color w:val="000000"/>
          <w:sz w:val="32"/>
          <w:szCs w:val="32"/>
        </w:rPr>
        <w:t>年</w:t>
      </w:r>
    </w:p>
    <w:p w:rsidR="00B83806" w:rsidRPr="00642239" w:rsidRDefault="009968DE">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color w:val="000000"/>
          <w:sz w:val="32"/>
          <w:szCs w:val="32"/>
        </w:rPr>
        <w:lastRenderedPageBreak/>
        <w:t>拟支持资金额度：</w:t>
      </w:r>
      <w:r w:rsidR="000F6657" w:rsidRPr="00642239">
        <w:rPr>
          <w:rFonts w:ascii="Times New Roman" w:eastAsia="仿宋_GB2312" w:hAnsi="Times New Roman" w:cs="Times New Roman"/>
          <w:color w:val="000000"/>
          <w:sz w:val="32"/>
          <w:szCs w:val="32"/>
        </w:rPr>
        <w:t>500</w:t>
      </w:r>
      <w:r w:rsidR="000F6657" w:rsidRPr="00642239">
        <w:rPr>
          <w:rFonts w:ascii="Times New Roman" w:eastAsia="仿宋_GB2312" w:hAnsi="Times New Roman" w:cs="Times New Roman"/>
          <w:color w:val="000000"/>
          <w:sz w:val="32"/>
          <w:szCs w:val="32"/>
        </w:rPr>
        <w:t>万元</w:t>
      </w:r>
    </w:p>
    <w:p w:rsidR="00B83806" w:rsidRPr="00642239" w:rsidRDefault="004B4C8D">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r w:rsidRPr="00642239">
        <w:rPr>
          <w:rFonts w:ascii="Times New Roman" w:eastAsia="楷体_GB2312" w:hAnsi="Times New Roman" w:cs="Times New Roman"/>
          <w:b/>
          <w:bCs/>
          <w:color w:val="000000"/>
          <w:sz w:val="32"/>
          <w:szCs w:val="32"/>
        </w:rPr>
        <w:t>6.</w:t>
      </w:r>
      <w:r w:rsidR="00B77CB0" w:rsidRPr="00642239">
        <w:rPr>
          <w:rFonts w:ascii="Times New Roman" w:eastAsia="楷体_GB2312" w:hAnsi="Times New Roman" w:cs="Times New Roman"/>
          <w:b/>
          <w:bCs/>
          <w:color w:val="000000"/>
          <w:sz w:val="32"/>
          <w:szCs w:val="32"/>
        </w:rPr>
        <w:t>可再生能源制氢、制氨关键技术研究与应用</w:t>
      </w:r>
    </w:p>
    <w:p w:rsidR="00B77CB0" w:rsidRPr="00642239" w:rsidRDefault="00B77CB0" w:rsidP="00B77CB0">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bCs/>
          <w:color w:val="000000"/>
          <w:sz w:val="32"/>
          <w:szCs w:val="32"/>
        </w:rPr>
        <w:t>研究内容：</w:t>
      </w:r>
      <w:r w:rsidRPr="00642239">
        <w:rPr>
          <w:rFonts w:ascii="Times New Roman" w:eastAsia="仿宋_GB2312" w:hAnsi="Times New Roman" w:cs="Times New Roman"/>
          <w:color w:val="000000"/>
          <w:sz w:val="32"/>
          <w:szCs w:val="32"/>
        </w:rPr>
        <w:t>针对风电光伏等可再生能源发电存在间歇性、波动性导致存在大量</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弃风、弃光</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的现象，研发</w:t>
      </w:r>
      <w:r w:rsidR="00A96033" w:rsidRPr="00642239">
        <w:rPr>
          <w:rFonts w:ascii="Times New Roman" w:eastAsia="仿宋_GB2312" w:hAnsi="Times New Roman" w:cs="Times New Roman"/>
          <w:color w:val="000000"/>
          <w:sz w:val="32"/>
          <w:szCs w:val="32"/>
        </w:rPr>
        <w:t>与</w:t>
      </w:r>
      <w:r w:rsidRPr="00642239">
        <w:rPr>
          <w:rFonts w:ascii="Times New Roman" w:eastAsia="仿宋_GB2312" w:hAnsi="Times New Roman" w:cs="Times New Roman"/>
          <w:color w:val="000000"/>
          <w:sz w:val="32"/>
          <w:szCs w:val="32"/>
        </w:rPr>
        <w:t>光伏、风电等不稳定电源相匹配的合成氨装置。具体包括：适应可再生能源的间歇性发电，合成氨装置可快速启停；做到模块化设计，模块化装置可以很方便的并联以获得更大的产能；新型催化剂研究，使合成氨装置在超低压（</w:t>
      </w:r>
      <w:r w:rsidRPr="00642239">
        <w:rPr>
          <w:rFonts w:ascii="Times New Roman" w:eastAsia="仿宋_GB2312" w:hAnsi="Times New Roman" w:cs="Times New Roman"/>
          <w:color w:val="000000"/>
          <w:sz w:val="32"/>
          <w:szCs w:val="32"/>
        </w:rPr>
        <w:t>6-7MPa</w:t>
      </w:r>
      <w:r w:rsidRPr="00642239">
        <w:rPr>
          <w:rFonts w:ascii="Times New Roman" w:eastAsia="仿宋_GB2312" w:hAnsi="Times New Roman" w:cs="Times New Roman"/>
          <w:color w:val="000000"/>
          <w:sz w:val="32"/>
          <w:szCs w:val="32"/>
        </w:rPr>
        <w:t>）能够正常运行。</w:t>
      </w:r>
    </w:p>
    <w:p w:rsidR="00B77CB0" w:rsidRPr="00642239" w:rsidRDefault="00B77CB0" w:rsidP="000426DE">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bCs/>
          <w:color w:val="000000"/>
          <w:sz w:val="32"/>
          <w:szCs w:val="32"/>
        </w:rPr>
        <w:t>考核指标：</w:t>
      </w:r>
      <w:r w:rsidRPr="00642239">
        <w:rPr>
          <w:rFonts w:ascii="Times New Roman" w:eastAsia="仿宋_GB2312" w:hAnsi="Times New Roman" w:cs="Times New Roman"/>
          <w:color w:val="000000"/>
          <w:sz w:val="32"/>
          <w:szCs w:val="32"/>
        </w:rPr>
        <w:t>开发适用于光伏风电等可再生能源的合成氨装置，实现装置快速启停，冷启停时间小于</w:t>
      </w:r>
      <w:r w:rsidRPr="00642239">
        <w:rPr>
          <w:rFonts w:ascii="Times New Roman" w:eastAsia="仿宋_GB2312" w:hAnsi="Times New Roman" w:cs="Times New Roman"/>
          <w:color w:val="000000"/>
          <w:sz w:val="32"/>
          <w:szCs w:val="32"/>
        </w:rPr>
        <w:t>40</w:t>
      </w:r>
      <w:r w:rsidRPr="00642239">
        <w:rPr>
          <w:rFonts w:ascii="Times New Roman" w:eastAsia="仿宋_GB2312" w:hAnsi="Times New Roman" w:cs="Times New Roman"/>
          <w:color w:val="000000"/>
          <w:sz w:val="32"/>
          <w:szCs w:val="32"/>
        </w:rPr>
        <w:t>分钟，热启停时间</w:t>
      </w:r>
      <w:r w:rsidRPr="00642239">
        <w:rPr>
          <w:rFonts w:ascii="Times New Roman" w:eastAsia="仿宋_GB2312" w:hAnsi="Times New Roman" w:cs="Times New Roman"/>
          <w:color w:val="000000"/>
          <w:sz w:val="32"/>
          <w:szCs w:val="32"/>
        </w:rPr>
        <w:t>10</w:t>
      </w:r>
      <w:r w:rsidRPr="00642239">
        <w:rPr>
          <w:rFonts w:ascii="Times New Roman" w:eastAsia="仿宋_GB2312" w:hAnsi="Times New Roman" w:cs="Times New Roman"/>
          <w:color w:val="000000"/>
          <w:sz w:val="32"/>
          <w:szCs w:val="32"/>
        </w:rPr>
        <w:t>分钟。采用新型催化剂，反应压力</w:t>
      </w:r>
      <w:r w:rsidRPr="00642239">
        <w:rPr>
          <w:rFonts w:ascii="Times New Roman" w:eastAsia="仿宋_GB2312" w:hAnsi="Times New Roman" w:cs="Times New Roman"/>
          <w:color w:val="000000"/>
          <w:sz w:val="32"/>
          <w:szCs w:val="32"/>
        </w:rPr>
        <w:t>6-7MPa</w:t>
      </w:r>
      <w:r w:rsidRPr="00642239">
        <w:rPr>
          <w:rFonts w:ascii="Times New Roman" w:eastAsia="仿宋_GB2312" w:hAnsi="Times New Roman" w:cs="Times New Roman"/>
          <w:color w:val="000000"/>
          <w:sz w:val="32"/>
          <w:szCs w:val="32"/>
        </w:rPr>
        <w:t>。</w:t>
      </w:r>
      <w:r w:rsidR="00A96033" w:rsidRPr="00642239">
        <w:rPr>
          <w:rFonts w:ascii="Times New Roman" w:eastAsia="仿宋_GB2312" w:hAnsi="Times New Roman" w:cs="Times New Roman"/>
          <w:color w:val="000000"/>
          <w:sz w:val="32"/>
          <w:szCs w:val="32"/>
        </w:rPr>
        <w:t>模块</w:t>
      </w:r>
      <w:r w:rsidRPr="00642239">
        <w:rPr>
          <w:rFonts w:ascii="Times New Roman" w:eastAsia="仿宋_GB2312" w:hAnsi="Times New Roman" w:cs="Times New Roman"/>
          <w:color w:val="000000"/>
          <w:sz w:val="32"/>
          <w:szCs w:val="32"/>
        </w:rPr>
        <w:t>单套装置产能</w:t>
      </w:r>
      <w:r w:rsidRPr="00642239">
        <w:rPr>
          <w:rFonts w:ascii="Times New Roman" w:eastAsia="仿宋_GB2312" w:hAnsi="Times New Roman" w:cs="Times New Roman"/>
          <w:color w:val="000000"/>
          <w:sz w:val="32"/>
          <w:szCs w:val="32"/>
        </w:rPr>
        <w:t>3000</w:t>
      </w:r>
      <w:r w:rsidRPr="00642239">
        <w:rPr>
          <w:rFonts w:ascii="Times New Roman" w:eastAsia="仿宋_GB2312" w:hAnsi="Times New Roman" w:cs="Times New Roman"/>
          <w:color w:val="000000"/>
          <w:sz w:val="32"/>
          <w:szCs w:val="32"/>
        </w:rPr>
        <w:t>吨</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年，单装置产能调节倍数：</w:t>
      </w:r>
      <w:r w:rsidRPr="00642239">
        <w:rPr>
          <w:rFonts w:ascii="Times New Roman" w:eastAsia="仿宋_GB2312" w:hAnsi="Times New Roman" w:cs="Times New Roman"/>
          <w:color w:val="000000"/>
          <w:sz w:val="32"/>
          <w:szCs w:val="32"/>
        </w:rPr>
        <w:t>10</w:t>
      </w:r>
      <w:r w:rsidRPr="00642239">
        <w:rPr>
          <w:rFonts w:ascii="Times New Roman" w:eastAsia="仿宋_GB2312" w:hAnsi="Times New Roman" w:cs="Times New Roman"/>
          <w:color w:val="000000"/>
          <w:sz w:val="32"/>
          <w:szCs w:val="32"/>
        </w:rPr>
        <w:t>。</w:t>
      </w:r>
      <w:r w:rsidR="00A96033" w:rsidRPr="00642239">
        <w:rPr>
          <w:rFonts w:ascii="Times New Roman" w:eastAsia="仿宋_GB2312" w:hAnsi="Times New Roman" w:cs="Times New Roman"/>
          <w:color w:val="000000"/>
          <w:sz w:val="32"/>
          <w:szCs w:val="32"/>
        </w:rPr>
        <w:t>在</w:t>
      </w:r>
      <w:r w:rsidR="00A96033" w:rsidRPr="00642239">
        <w:rPr>
          <w:rFonts w:ascii="Times New Roman" w:eastAsia="仿宋_GB2312" w:hAnsi="Times New Roman" w:cs="Times New Roman"/>
          <w:color w:val="000000"/>
          <w:sz w:val="32"/>
          <w:szCs w:val="32"/>
        </w:rPr>
        <w:t>50MW</w:t>
      </w:r>
      <w:r w:rsidR="00A96033" w:rsidRPr="00642239">
        <w:rPr>
          <w:rFonts w:ascii="Times New Roman" w:eastAsia="仿宋_GB2312" w:hAnsi="Times New Roman" w:cs="Times New Roman"/>
          <w:color w:val="000000"/>
          <w:sz w:val="32"/>
          <w:szCs w:val="32"/>
        </w:rPr>
        <w:t>以上风场进行工业示范应用</w:t>
      </w:r>
      <w:r w:rsidR="00883127" w:rsidRPr="00642239">
        <w:rPr>
          <w:rFonts w:ascii="Times New Roman" w:eastAsia="仿宋_GB2312" w:hAnsi="Times New Roman" w:cs="Times New Roman"/>
          <w:color w:val="000000"/>
          <w:sz w:val="32"/>
          <w:szCs w:val="32"/>
        </w:rPr>
        <w:t>。</w:t>
      </w:r>
    </w:p>
    <w:p w:rsidR="00B77CB0" w:rsidRPr="00642239" w:rsidRDefault="00B77CB0" w:rsidP="00B77CB0">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bCs/>
          <w:color w:val="000000"/>
          <w:sz w:val="32"/>
          <w:szCs w:val="32"/>
        </w:rPr>
        <w:t>实施年限：</w:t>
      </w:r>
      <w:r w:rsidRPr="00642239">
        <w:rPr>
          <w:rFonts w:ascii="Times New Roman" w:eastAsia="仿宋_GB2312" w:hAnsi="Times New Roman" w:cs="Times New Roman"/>
          <w:color w:val="000000"/>
          <w:sz w:val="32"/>
          <w:szCs w:val="32"/>
        </w:rPr>
        <w:t>3</w:t>
      </w:r>
      <w:r w:rsidRPr="00642239">
        <w:rPr>
          <w:rFonts w:ascii="Times New Roman" w:eastAsia="仿宋_GB2312" w:hAnsi="Times New Roman" w:cs="Times New Roman"/>
          <w:color w:val="000000"/>
          <w:sz w:val="32"/>
          <w:szCs w:val="32"/>
        </w:rPr>
        <w:t>年</w:t>
      </w:r>
    </w:p>
    <w:p w:rsidR="00B77CB0" w:rsidRPr="00642239" w:rsidRDefault="009968DE" w:rsidP="00B77CB0">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color w:val="000000"/>
          <w:sz w:val="32"/>
          <w:szCs w:val="32"/>
        </w:rPr>
        <w:t>拟支持资金额度：</w:t>
      </w:r>
      <w:r w:rsidR="00B77CB0" w:rsidRPr="00642239">
        <w:rPr>
          <w:rFonts w:ascii="Times New Roman" w:eastAsia="仿宋_GB2312" w:hAnsi="Times New Roman" w:cs="Times New Roman"/>
          <w:color w:val="000000"/>
          <w:sz w:val="32"/>
          <w:szCs w:val="32"/>
        </w:rPr>
        <w:t>500</w:t>
      </w:r>
      <w:r w:rsidR="00B77CB0" w:rsidRPr="00642239">
        <w:rPr>
          <w:rFonts w:ascii="Times New Roman" w:eastAsia="仿宋_GB2312" w:hAnsi="Times New Roman" w:cs="Times New Roman"/>
          <w:color w:val="000000"/>
          <w:sz w:val="32"/>
          <w:szCs w:val="32"/>
        </w:rPr>
        <w:t>万元</w:t>
      </w:r>
    </w:p>
    <w:p w:rsidR="00B77CB0" w:rsidRPr="00642239" w:rsidRDefault="00B77CB0">
      <w:pPr>
        <w:adjustRightInd w:val="0"/>
        <w:snapToGrid w:val="0"/>
        <w:spacing w:line="560" w:lineRule="exact"/>
        <w:ind w:firstLineChars="200" w:firstLine="643"/>
        <w:rPr>
          <w:rFonts w:ascii="Times New Roman" w:eastAsia="仿宋_GB2312" w:hAnsi="Times New Roman" w:cs="Times New Roman"/>
          <w:b/>
          <w:bCs/>
          <w:color w:val="000000"/>
          <w:sz w:val="32"/>
          <w:szCs w:val="32"/>
        </w:rPr>
      </w:pPr>
    </w:p>
    <w:p w:rsidR="00B83806" w:rsidRPr="00642239" w:rsidRDefault="004B4C8D">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r w:rsidRPr="00642239">
        <w:rPr>
          <w:rFonts w:ascii="Times New Roman" w:eastAsia="楷体_GB2312" w:hAnsi="Times New Roman" w:cs="Times New Roman"/>
          <w:b/>
          <w:bCs/>
          <w:color w:val="000000"/>
          <w:sz w:val="32"/>
          <w:szCs w:val="32"/>
        </w:rPr>
        <w:t>7</w:t>
      </w:r>
      <w:r w:rsidR="000F6657" w:rsidRPr="00642239">
        <w:rPr>
          <w:rFonts w:ascii="Times New Roman" w:eastAsia="楷体_GB2312" w:hAnsi="Times New Roman" w:cs="Times New Roman"/>
          <w:b/>
          <w:bCs/>
          <w:color w:val="000000"/>
          <w:sz w:val="32"/>
          <w:szCs w:val="32"/>
        </w:rPr>
        <w:t>.</w:t>
      </w:r>
      <w:r w:rsidR="000F6657" w:rsidRPr="00642239">
        <w:rPr>
          <w:rFonts w:ascii="Times New Roman" w:eastAsia="楷体_GB2312" w:hAnsi="Times New Roman" w:cs="Times New Roman"/>
          <w:b/>
          <w:bCs/>
          <w:color w:val="000000"/>
          <w:sz w:val="32"/>
          <w:szCs w:val="32"/>
        </w:rPr>
        <w:t>大规模电化学储能电站安全预警及风险监控研究</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bCs/>
          <w:color w:val="000000"/>
          <w:sz w:val="32"/>
          <w:szCs w:val="32"/>
        </w:rPr>
        <w:t>研究内容：</w:t>
      </w:r>
      <w:r w:rsidRPr="00642239">
        <w:rPr>
          <w:rFonts w:ascii="Times New Roman" w:eastAsia="仿宋_GB2312" w:hAnsi="Times New Roman" w:cs="Times New Roman"/>
          <w:color w:val="000000"/>
          <w:sz w:val="32"/>
          <w:szCs w:val="32"/>
        </w:rPr>
        <w:t>1</w:t>
      </w:r>
      <w:r w:rsidR="0028390A"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基于电化学模型的参数辨识及储能电池健康状态预测研究及电化学模型数值运算加速求解算法的研究；</w:t>
      </w:r>
      <w:r w:rsidRPr="00642239">
        <w:rPr>
          <w:rFonts w:ascii="Times New Roman" w:eastAsia="仿宋_GB2312" w:hAnsi="Times New Roman" w:cs="Times New Roman"/>
          <w:color w:val="000000"/>
          <w:sz w:val="32"/>
          <w:szCs w:val="32"/>
        </w:rPr>
        <w:t>2</w:t>
      </w:r>
      <w:r w:rsidR="0028390A"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电化学热耦合模型及电池微短路模型的多维度热失控风险因子概率分析指标研究；</w:t>
      </w:r>
      <w:r w:rsidRPr="00642239">
        <w:rPr>
          <w:rFonts w:ascii="Times New Roman" w:eastAsia="仿宋_GB2312" w:hAnsi="Times New Roman" w:cs="Times New Roman"/>
          <w:color w:val="000000"/>
          <w:sz w:val="32"/>
          <w:szCs w:val="32"/>
        </w:rPr>
        <w:t>3</w:t>
      </w:r>
      <w:r w:rsidR="0028390A"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电化学算法和诊断指标的储能电站在线安全运行风险监测软件研发；</w:t>
      </w:r>
      <w:r w:rsidRPr="00642239">
        <w:rPr>
          <w:rFonts w:ascii="Times New Roman" w:eastAsia="仿宋_GB2312" w:hAnsi="Times New Roman" w:cs="Times New Roman"/>
          <w:color w:val="000000"/>
          <w:sz w:val="32"/>
          <w:szCs w:val="32"/>
        </w:rPr>
        <w:t>4</w:t>
      </w:r>
      <w:r w:rsidR="0028390A"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电化学模型的电池健康状态衰减评估及一致性引起的容量损失量化指标评估及均衡效果仿真研究及基于人工智能模型的</w:t>
      </w:r>
      <w:r w:rsidRPr="00642239">
        <w:rPr>
          <w:rFonts w:ascii="Times New Roman" w:eastAsia="仿宋_GB2312" w:hAnsi="Times New Roman" w:cs="Times New Roman"/>
          <w:color w:val="000000"/>
          <w:sz w:val="32"/>
          <w:szCs w:val="32"/>
        </w:rPr>
        <w:t>SOC</w:t>
      </w:r>
      <w:r w:rsidRPr="00642239">
        <w:rPr>
          <w:rFonts w:ascii="Times New Roman" w:eastAsia="仿宋_GB2312" w:hAnsi="Times New Roman" w:cs="Times New Roman"/>
          <w:color w:val="000000"/>
          <w:sz w:val="32"/>
          <w:szCs w:val="32"/>
        </w:rPr>
        <w:t>误差量化指标及矫正评</w:t>
      </w:r>
      <w:r w:rsidRPr="00642239">
        <w:rPr>
          <w:rFonts w:ascii="Times New Roman" w:eastAsia="仿宋_GB2312" w:hAnsi="Times New Roman" w:cs="Times New Roman"/>
          <w:color w:val="000000"/>
          <w:sz w:val="32"/>
          <w:szCs w:val="32"/>
        </w:rPr>
        <w:lastRenderedPageBreak/>
        <w:t>估研究；</w:t>
      </w:r>
      <w:r w:rsidRPr="00642239">
        <w:rPr>
          <w:rFonts w:ascii="Times New Roman" w:eastAsia="仿宋_GB2312" w:hAnsi="Times New Roman" w:cs="Times New Roman"/>
          <w:color w:val="000000"/>
          <w:sz w:val="32"/>
          <w:szCs w:val="32"/>
        </w:rPr>
        <w:t>5</w:t>
      </w:r>
      <w:r w:rsidR="0028390A"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大型电化学储能电站数据并行计算的研究，多应用场景下的电化学储能电站安全运行风险监测系统工程化应用。</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bCs/>
          <w:color w:val="000000"/>
          <w:sz w:val="32"/>
          <w:szCs w:val="32"/>
        </w:rPr>
        <w:t>考核指标：</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1</w:t>
      </w:r>
      <w:r w:rsidRPr="00642239">
        <w:rPr>
          <w:rFonts w:ascii="Times New Roman" w:eastAsia="仿宋_GB2312" w:hAnsi="Times New Roman" w:cs="Times New Roman"/>
          <w:color w:val="000000"/>
          <w:sz w:val="32"/>
          <w:szCs w:val="32"/>
        </w:rPr>
        <w:t>）适用于不同锂离子材料的电化学模型快速求解算法软件模块</w:t>
      </w:r>
      <w:r w:rsidRPr="00642239">
        <w:rPr>
          <w:rFonts w:ascii="Times New Roman" w:eastAsia="仿宋_GB2312" w:hAnsi="Times New Roman" w:cs="Times New Roman"/>
          <w:color w:val="000000"/>
          <w:sz w:val="32"/>
          <w:szCs w:val="32"/>
        </w:rPr>
        <w:t>1</w:t>
      </w:r>
      <w:r w:rsidRPr="00642239">
        <w:rPr>
          <w:rFonts w:ascii="Times New Roman" w:eastAsia="仿宋_GB2312" w:hAnsi="Times New Roman" w:cs="Times New Roman"/>
          <w:color w:val="000000"/>
          <w:sz w:val="32"/>
          <w:szCs w:val="32"/>
        </w:rPr>
        <w:t>套，实现电化学参数分钟级电化学的参数辨识，估算电池的活性锂离子总量、正负极活性材料体积等参数，支持电芯级别的</w:t>
      </w:r>
      <w:r w:rsidRPr="00642239">
        <w:rPr>
          <w:rFonts w:ascii="Times New Roman" w:eastAsia="仿宋_GB2312" w:hAnsi="Times New Roman" w:cs="Times New Roman"/>
          <w:color w:val="000000"/>
          <w:sz w:val="32"/>
          <w:szCs w:val="32"/>
        </w:rPr>
        <w:t>SOH</w:t>
      </w:r>
      <w:r w:rsidRPr="00642239">
        <w:rPr>
          <w:rFonts w:ascii="Times New Roman" w:eastAsia="仿宋_GB2312" w:hAnsi="Times New Roman" w:cs="Times New Roman"/>
          <w:color w:val="000000"/>
          <w:sz w:val="32"/>
          <w:szCs w:val="32"/>
        </w:rPr>
        <w:t>估算，误差小于</w:t>
      </w:r>
      <w:r w:rsidRPr="00642239">
        <w:rPr>
          <w:rFonts w:ascii="Times New Roman" w:eastAsia="仿宋_GB2312" w:hAnsi="Times New Roman" w:cs="Times New Roman"/>
          <w:color w:val="000000"/>
          <w:sz w:val="32"/>
          <w:szCs w:val="32"/>
        </w:rPr>
        <w:t>8%</w:t>
      </w:r>
      <w:r w:rsidRPr="00642239">
        <w:rPr>
          <w:rFonts w:ascii="Times New Roman" w:eastAsia="仿宋_GB2312" w:hAnsi="Times New Roman" w:cs="Times New Roman"/>
          <w:color w:val="000000"/>
          <w:sz w:val="32"/>
          <w:szCs w:val="32"/>
        </w:rPr>
        <w:t>，支持模组、簇、堆各个级别的</w:t>
      </w:r>
      <w:r w:rsidRPr="00642239">
        <w:rPr>
          <w:rFonts w:ascii="Times New Roman" w:eastAsia="仿宋_GB2312" w:hAnsi="Times New Roman" w:cs="Times New Roman"/>
          <w:color w:val="000000"/>
          <w:sz w:val="32"/>
          <w:szCs w:val="32"/>
        </w:rPr>
        <w:t>SOH</w:t>
      </w:r>
      <w:r w:rsidRPr="00642239">
        <w:rPr>
          <w:rFonts w:ascii="Times New Roman" w:eastAsia="仿宋_GB2312" w:hAnsi="Times New Roman" w:cs="Times New Roman"/>
          <w:color w:val="000000"/>
          <w:sz w:val="32"/>
          <w:szCs w:val="32"/>
        </w:rPr>
        <w:t>聚合估算。（</w:t>
      </w:r>
      <w:r w:rsidRPr="00642239">
        <w:rPr>
          <w:rFonts w:ascii="Times New Roman" w:eastAsia="仿宋_GB2312" w:hAnsi="Times New Roman" w:cs="Times New Roman"/>
          <w:color w:val="000000"/>
          <w:sz w:val="32"/>
          <w:szCs w:val="32"/>
        </w:rPr>
        <w:t>2</w:t>
      </w:r>
      <w:r w:rsidRPr="00642239">
        <w:rPr>
          <w:rFonts w:ascii="Times New Roman" w:eastAsia="仿宋_GB2312" w:hAnsi="Times New Roman" w:cs="Times New Roman"/>
          <w:color w:val="000000"/>
          <w:sz w:val="32"/>
          <w:szCs w:val="32"/>
        </w:rPr>
        <w:t>）电化学储能安全预警软件功能模块</w:t>
      </w:r>
      <w:r w:rsidRPr="00642239">
        <w:rPr>
          <w:rFonts w:ascii="Times New Roman" w:eastAsia="仿宋_GB2312" w:hAnsi="Times New Roman" w:cs="Times New Roman"/>
          <w:color w:val="000000"/>
          <w:sz w:val="32"/>
          <w:szCs w:val="32"/>
        </w:rPr>
        <w:t>1</w:t>
      </w:r>
      <w:r w:rsidRPr="00642239">
        <w:rPr>
          <w:rFonts w:ascii="Times New Roman" w:eastAsia="仿宋_GB2312" w:hAnsi="Times New Roman" w:cs="Times New Roman"/>
          <w:color w:val="000000"/>
          <w:sz w:val="32"/>
          <w:szCs w:val="32"/>
        </w:rPr>
        <w:t>套，涵盖安全、经济、可靠性相关指标，支持同时</w:t>
      </w:r>
      <w:r w:rsidRPr="00642239">
        <w:rPr>
          <w:rFonts w:ascii="Times New Roman" w:eastAsia="仿宋_GB2312" w:hAnsi="Times New Roman" w:cs="Times New Roman"/>
          <w:color w:val="000000"/>
          <w:sz w:val="32"/>
          <w:szCs w:val="32"/>
        </w:rPr>
        <w:t>&gt;90</w:t>
      </w:r>
      <w:r w:rsidRPr="00642239">
        <w:rPr>
          <w:rFonts w:ascii="Times New Roman" w:eastAsia="仿宋_GB2312" w:hAnsi="Times New Roman" w:cs="Times New Roman"/>
          <w:color w:val="000000"/>
          <w:sz w:val="32"/>
          <w:szCs w:val="32"/>
        </w:rPr>
        <w:t>个簇的并发检测计算，且单个簇计算耗时</w:t>
      </w:r>
      <w:r w:rsidRPr="00642239">
        <w:rPr>
          <w:rFonts w:ascii="Times New Roman" w:eastAsia="仿宋_GB2312" w:hAnsi="Times New Roman" w:cs="Times New Roman"/>
          <w:color w:val="000000"/>
          <w:sz w:val="32"/>
          <w:szCs w:val="32"/>
        </w:rPr>
        <w:t>&lt;10s</w:t>
      </w:r>
      <w:r w:rsidRPr="00642239">
        <w:rPr>
          <w:rFonts w:ascii="Times New Roman" w:eastAsia="仿宋_GB2312" w:hAnsi="Times New Roman" w:cs="Times New Roman"/>
          <w:color w:val="000000"/>
          <w:sz w:val="32"/>
          <w:szCs w:val="32"/>
        </w:rPr>
        <w:t>，并支持</w:t>
      </w:r>
      <w:r w:rsidRPr="00642239">
        <w:rPr>
          <w:rFonts w:ascii="Times New Roman" w:eastAsia="仿宋_GB2312" w:hAnsi="Times New Roman" w:cs="Times New Roman"/>
          <w:color w:val="000000"/>
          <w:sz w:val="32"/>
          <w:szCs w:val="32"/>
        </w:rPr>
        <w:t>7-15</w:t>
      </w:r>
      <w:r w:rsidRPr="00642239">
        <w:rPr>
          <w:rFonts w:ascii="Times New Roman" w:eastAsia="仿宋_GB2312" w:hAnsi="Times New Roman" w:cs="Times New Roman"/>
          <w:color w:val="000000"/>
          <w:sz w:val="32"/>
          <w:szCs w:val="32"/>
        </w:rPr>
        <w:t>天储能电站安全隐患预警能力。（</w:t>
      </w:r>
      <w:r w:rsidRPr="00642239">
        <w:rPr>
          <w:rFonts w:ascii="Times New Roman" w:eastAsia="仿宋_GB2312" w:hAnsi="Times New Roman" w:cs="Times New Roman"/>
          <w:color w:val="000000"/>
          <w:sz w:val="32"/>
          <w:szCs w:val="32"/>
        </w:rPr>
        <w:t>3</w:t>
      </w:r>
      <w:r w:rsidRPr="00642239">
        <w:rPr>
          <w:rFonts w:ascii="Times New Roman" w:eastAsia="仿宋_GB2312" w:hAnsi="Times New Roman" w:cs="Times New Roman"/>
          <w:color w:val="000000"/>
          <w:sz w:val="32"/>
          <w:szCs w:val="32"/>
        </w:rPr>
        <w:t>）基于人工智能模型的</w:t>
      </w:r>
      <w:r w:rsidRPr="00642239">
        <w:rPr>
          <w:rFonts w:ascii="Times New Roman" w:eastAsia="仿宋_GB2312" w:hAnsi="Times New Roman" w:cs="Times New Roman"/>
          <w:color w:val="000000"/>
          <w:sz w:val="32"/>
          <w:szCs w:val="32"/>
        </w:rPr>
        <w:t>SOC</w:t>
      </w:r>
      <w:r w:rsidRPr="00642239">
        <w:rPr>
          <w:rFonts w:ascii="Times New Roman" w:eastAsia="仿宋_GB2312" w:hAnsi="Times New Roman" w:cs="Times New Roman"/>
          <w:color w:val="000000"/>
          <w:sz w:val="32"/>
          <w:szCs w:val="32"/>
        </w:rPr>
        <w:t>矫正软件功能模块</w:t>
      </w:r>
      <w:r w:rsidRPr="00642239">
        <w:rPr>
          <w:rFonts w:ascii="Times New Roman" w:eastAsia="仿宋_GB2312" w:hAnsi="Times New Roman" w:cs="Times New Roman"/>
          <w:color w:val="000000"/>
          <w:sz w:val="32"/>
          <w:szCs w:val="32"/>
        </w:rPr>
        <w:t>1</w:t>
      </w:r>
      <w:r w:rsidRPr="00642239">
        <w:rPr>
          <w:rFonts w:ascii="Times New Roman" w:eastAsia="仿宋_GB2312" w:hAnsi="Times New Roman" w:cs="Times New Roman"/>
          <w:color w:val="000000"/>
          <w:sz w:val="32"/>
          <w:szCs w:val="32"/>
        </w:rPr>
        <w:t>套，</w:t>
      </w:r>
      <w:r w:rsidRPr="00642239">
        <w:rPr>
          <w:rFonts w:ascii="Times New Roman" w:eastAsia="仿宋_GB2312" w:hAnsi="Times New Roman" w:cs="Times New Roman"/>
          <w:color w:val="000000"/>
          <w:sz w:val="32"/>
          <w:szCs w:val="32"/>
        </w:rPr>
        <w:t>SOC</w:t>
      </w:r>
      <w:r w:rsidRPr="00642239">
        <w:rPr>
          <w:rFonts w:ascii="Times New Roman" w:eastAsia="仿宋_GB2312" w:hAnsi="Times New Roman" w:cs="Times New Roman"/>
          <w:color w:val="000000"/>
          <w:sz w:val="32"/>
          <w:szCs w:val="32"/>
        </w:rPr>
        <w:t>估算误差</w:t>
      </w:r>
      <w:r w:rsidR="00883127"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5%</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4</w:t>
      </w:r>
      <w:r w:rsidRPr="00642239">
        <w:rPr>
          <w:rFonts w:ascii="Times New Roman" w:eastAsia="仿宋_GB2312" w:hAnsi="Times New Roman" w:cs="Times New Roman"/>
          <w:color w:val="000000"/>
          <w:sz w:val="32"/>
          <w:szCs w:val="32"/>
        </w:rPr>
        <w:t>）能量损失指标评估及均衡效果仿真评估软件功能模块</w:t>
      </w:r>
      <w:r w:rsidRPr="00642239">
        <w:rPr>
          <w:rFonts w:ascii="Times New Roman" w:eastAsia="仿宋_GB2312" w:hAnsi="Times New Roman" w:cs="Times New Roman"/>
          <w:color w:val="000000"/>
          <w:sz w:val="32"/>
          <w:szCs w:val="32"/>
        </w:rPr>
        <w:t>1</w:t>
      </w:r>
      <w:r w:rsidRPr="00642239">
        <w:rPr>
          <w:rFonts w:ascii="Times New Roman" w:eastAsia="仿宋_GB2312" w:hAnsi="Times New Roman" w:cs="Times New Roman"/>
          <w:color w:val="000000"/>
          <w:sz w:val="32"/>
          <w:szCs w:val="32"/>
        </w:rPr>
        <w:t>套，均衡仿真的可提升容量与实际均衡后的提升容量偏差</w:t>
      </w:r>
      <w:r w:rsidR="00883127"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15%</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5</w:t>
      </w:r>
      <w:r w:rsidRPr="00642239">
        <w:rPr>
          <w:rFonts w:ascii="Times New Roman" w:eastAsia="仿宋_GB2312" w:hAnsi="Times New Roman" w:cs="Times New Roman"/>
          <w:color w:val="000000"/>
          <w:sz w:val="32"/>
          <w:szCs w:val="32"/>
        </w:rPr>
        <w:t>）电化学储能电站安全运行风险监测系统</w:t>
      </w:r>
      <w:r w:rsidRPr="00642239">
        <w:rPr>
          <w:rFonts w:ascii="Times New Roman" w:eastAsia="仿宋_GB2312" w:hAnsi="Times New Roman" w:cs="Times New Roman"/>
          <w:color w:val="000000"/>
          <w:sz w:val="32"/>
          <w:szCs w:val="32"/>
        </w:rPr>
        <w:t>1</w:t>
      </w:r>
      <w:r w:rsidRPr="00642239">
        <w:rPr>
          <w:rFonts w:ascii="Times New Roman" w:eastAsia="仿宋_GB2312" w:hAnsi="Times New Roman" w:cs="Times New Roman"/>
          <w:color w:val="000000"/>
          <w:sz w:val="32"/>
          <w:szCs w:val="32"/>
        </w:rPr>
        <w:t>套，集成以上</w:t>
      </w:r>
      <w:r w:rsidRPr="00642239">
        <w:rPr>
          <w:rFonts w:ascii="Times New Roman" w:eastAsia="仿宋_GB2312" w:hAnsi="Times New Roman" w:cs="Times New Roman"/>
          <w:color w:val="000000"/>
          <w:sz w:val="32"/>
          <w:szCs w:val="32"/>
        </w:rPr>
        <w:t>4</w:t>
      </w:r>
      <w:r w:rsidRPr="00642239">
        <w:rPr>
          <w:rFonts w:ascii="Times New Roman" w:eastAsia="仿宋_GB2312" w:hAnsi="Times New Roman" w:cs="Times New Roman"/>
          <w:color w:val="000000"/>
          <w:sz w:val="32"/>
          <w:szCs w:val="32"/>
        </w:rPr>
        <w:t>个软件功能模块，支持</w:t>
      </w:r>
      <w:r w:rsidRPr="00642239">
        <w:rPr>
          <w:rFonts w:ascii="Times New Roman" w:eastAsia="仿宋_GB2312" w:hAnsi="Times New Roman" w:cs="Times New Roman"/>
          <w:color w:val="000000"/>
          <w:sz w:val="32"/>
          <w:szCs w:val="32"/>
        </w:rPr>
        <w:t>GWh</w:t>
      </w:r>
      <w:r w:rsidRPr="00642239">
        <w:rPr>
          <w:rFonts w:ascii="Times New Roman" w:eastAsia="仿宋_GB2312" w:hAnsi="Times New Roman" w:cs="Times New Roman"/>
          <w:color w:val="000000"/>
          <w:sz w:val="32"/>
          <w:szCs w:val="32"/>
        </w:rPr>
        <w:t>规模以上的储能电芯计算及管理能力，每</w:t>
      </w:r>
      <w:r w:rsidRPr="00642239">
        <w:rPr>
          <w:rFonts w:ascii="Times New Roman" w:eastAsia="仿宋_GB2312" w:hAnsi="Times New Roman" w:cs="Times New Roman"/>
          <w:color w:val="000000"/>
          <w:sz w:val="32"/>
          <w:szCs w:val="32"/>
        </w:rPr>
        <w:t>25</w:t>
      </w:r>
      <w:r w:rsidRPr="00642239">
        <w:rPr>
          <w:rFonts w:ascii="Times New Roman" w:eastAsia="仿宋_GB2312" w:hAnsi="Times New Roman" w:cs="Times New Roman"/>
          <w:color w:val="000000"/>
          <w:sz w:val="32"/>
          <w:szCs w:val="32"/>
        </w:rPr>
        <w:t>万只电芯的辨识间隔小于</w:t>
      </w:r>
      <w:r w:rsidRPr="00642239">
        <w:rPr>
          <w:rFonts w:ascii="Times New Roman" w:eastAsia="仿宋_GB2312" w:hAnsi="Times New Roman" w:cs="Times New Roman"/>
          <w:color w:val="000000"/>
          <w:sz w:val="32"/>
          <w:szCs w:val="32"/>
        </w:rPr>
        <w:t>60</w:t>
      </w:r>
      <w:r w:rsidRPr="00642239">
        <w:rPr>
          <w:rFonts w:ascii="Times New Roman" w:eastAsia="仿宋_GB2312" w:hAnsi="Times New Roman" w:cs="Times New Roman"/>
          <w:color w:val="000000"/>
          <w:sz w:val="32"/>
          <w:szCs w:val="32"/>
        </w:rPr>
        <w:t>天。</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bCs/>
          <w:color w:val="000000"/>
          <w:sz w:val="32"/>
          <w:szCs w:val="32"/>
        </w:rPr>
      </w:pPr>
      <w:r w:rsidRPr="00642239">
        <w:rPr>
          <w:rFonts w:ascii="Times New Roman" w:eastAsia="仿宋_GB2312" w:hAnsi="Times New Roman" w:cs="Times New Roman"/>
          <w:b/>
          <w:bCs/>
          <w:color w:val="000000"/>
          <w:sz w:val="32"/>
          <w:szCs w:val="32"/>
        </w:rPr>
        <w:t>实施周期：</w:t>
      </w:r>
      <w:r w:rsidRPr="00642239">
        <w:rPr>
          <w:rFonts w:ascii="Times New Roman" w:eastAsia="仿宋_GB2312" w:hAnsi="Times New Roman" w:cs="Times New Roman"/>
          <w:color w:val="000000"/>
          <w:sz w:val="32"/>
          <w:szCs w:val="32"/>
        </w:rPr>
        <w:t>2</w:t>
      </w:r>
      <w:r w:rsidRPr="00642239">
        <w:rPr>
          <w:rFonts w:ascii="Times New Roman" w:eastAsia="仿宋_GB2312" w:hAnsi="Times New Roman" w:cs="Times New Roman"/>
          <w:bCs/>
          <w:color w:val="000000"/>
          <w:sz w:val="32"/>
          <w:szCs w:val="32"/>
        </w:rPr>
        <w:t>年</w:t>
      </w:r>
    </w:p>
    <w:p w:rsidR="00B83806" w:rsidRPr="00642239" w:rsidRDefault="009968DE">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color w:val="000000"/>
          <w:sz w:val="32"/>
          <w:szCs w:val="32"/>
        </w:rPr>
        <w:t>拟支持</w:t>
      </w:r>
      <w:r w:rsidR="005E1B20" w:rsidRPr="00642239">
        <w:rPr>
          <w:rFonts w:ascii="Times New Roman" w:eastAsia="仿宋_GB2312" w:hAnsi="Times New Roman" w:cs="Times New Roman"/>
          <w:b/>
          <w:color w:val="000000"/>
          <w:sz w:val="32"/>
          <w:szCs w:val="32"/>
        </w:rPr>
        <w:t>资金</w:t>
      </w:r>
      <w:r w:rsidRPr="00642239">
        <w:rPr>
          <w:rFonts w:ascii="Times New Roman" w:eastAsia="仿宋_GB2312" w:hAnsi="Times New Roman" w:cs="Times New Roman"/>
          <w:b/>
          <w:color w:val="000000"/>
          <w:sz w:val="32"/>
          <w:szCs w:val="32"/>
        </w:rPr>
        <w:t>额度</w:t>
      </w:r>
      <w:r w:rsidR="005E1B20" w:rsidRPr="00642239">
        <w:rPr>
          <w:rFonts w:ascii="Times New Roman" w:eastAsia="仿宋_GB2312" w:hAnsi="Times New Roman" w:cs="Times New Roman"/>
          <w:b/>
          <w:color w:val="000000"/>
          <w:sz w:val="32"/>
          <w:szCs w:val="32"/>
        </w:rPr>
        <w:t>：</w:t>
      </w:r>
      <w:r w:rsidR="000F6657" w:rsidRPr="00642239">
        <w:rPr>
          <w:rFonts w:ascii="Times New Roman" w:eastAsia="仿宋_GB2312" w:hAnsi="Times New Roman" w:cs="Times New Roman"/>
          <w:bCs/>
          <w:color w:val="000000"/>
          <w:sz w:val="32"/>
          <w:szCs w:val="32"/>
        </w:rPr>
        <w:t>500</w:t>
      </w:r>
      <w:r w:rsidR="000F6657" w:rsidRPr="00642239">
        <w:rPr>
          <w:rFonts w:ascii="Times New Roman" w:eastAsia="仿宋_GB2312" w:hAnsi="Times New Roman" w:cs="Times New Roman"/>
          <w:color w:val="000000"/>
          <w:sz w:val="32"/>
          <w:szCs w:val="32"/>
        </w:rPr>
        <w:t>万元</w:t>
      </w:r>
    </w:p>
    <w:p w:rsidR="005E1B20" w:rsidRPr="00642239" w:rsidRDefault="005E1B20">
      <w:pPr>
        <w:spacing w:line="560" w:lineRule="exact"/>
        <w:ind w:firstLine="627"/>
        <w:textAlignment w:val="baseline"/>
        <w:rPr>
          <w:rFonts w:ascii="Times New Roman" w:eastAsia="黑体" w:hAnsi="Times New Roman" w:cs="Times New Roman"/>
          <w:bCs/>
          <w:color w:val="000000" w:themeColor="text1"/>
          <w:sz w:val="32"/>
          <w:szCs w:val="32"/>
        </w:rPr>
      </w:pPr>
    </w:p>
    <w:p w:rsidR="00B83806" w:rsidRPr="00642239" w:rsidRDefault="004B4C8D">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r w:rsidRPr="00642239">
        <w:rPr>
          <w:rFonts w:ascii="Times New Roman" w:eastAsia="楷体_GB2312" w:hAnsi="Times New Roman" w:cs="Times New Roman"/>
          <w:b/>
          <w:bCs/>
          <w:color w:val="000000"/>
          <w:sz w:val="32"/>
          <w:szCs w:val="32"/>
        </w:rPr>
        <w:t>8</w:t>
      </w:r>
      <w:r w:rsidR="000F6657" w:rsidRPr="00642239">
        <w:rPr>
          <w:rFonts w:ascii="Times New Roman" w:eastAsia="楷体_GB2312" w:hAnsi="Times New Roman" w:cs="Times New Roman"/>
          <w:b/>
          <w:bCs/>
          <w:color w:val="000000"/>
          <w:sz w:val="32"/>
          <w:szCs w:val="32"/>
        </w:rPr>
        <w:t>.</w:t>
      </w:r>
      <w:r w:rsidR="000F6657" w:rsidRPr="00642239">
        <w:rPr>
          <w:rFonts w:ascii="Times New Roman" w:eastAsia="楷体_GB2312" w:hAnsi="Times New Roman" w:cs="Times New Roman"/>
          <w:b/>
          <w:bCs/>
          <w:color w:val="000000"/>
          <w:sz w:val="32"/>
          <w:szCs w:val="32"/>
        </w:rPr>
        <w:t>大吨位纯电动无人驾驶双向行驶矿用重卡研发与应用</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b/>
          <w:bCs/>
          <w:sz w:val="32"/>
          <w:szCs w:val="32"/>
        </w:rPr>
      </w:pPr>
      <w:r w:rsidRPr="00642239">
        <w:rPr>
          <w:rFonts w:ascii="Times New Roman" w:eastAsia="仿宋_GB2312" w:hAnsi="Times New Roman" w:cs="Times New Roman"/>
          <w:b/>
          <w:bCs/>
          <w:sz w:val="32"/>
          <w:szCs w:val="32"/>
        </w:rPr>
        <w:t>研究内容：</w:t>
      </w:r>
      <w:r w:rsidRPr="00642239">
        <w:rPr>
          <w:rFonts w:ascii="Times New Roman" w:eastAsia="仿宋_GB2312" w:hAnsi="Times New Roman" w:cs="Times New Roman"/>
          <w:sz w:val="32"/>
          <w:szCs w:val="32"/>
        </w:rPr>
        <w:t>针对矿用重卡对于</w:t>
      </w:r>
      <w:r w:rsidRPr="00642239">
        <w:rPr>
          <w:rFonts w:ascii="Times New Roman" w:eastAsia="仿宋_GB2312" w:hAnsi="Times New Roman" w:cs="Times New Roman"/>
          <w:sz w:val="32"/>
          <w:szCs w:val="32"/>
        </w:rPr>
        <w:t>“</w:t>
      </w:r>
      <w:r w:rsidRPr="00642239">
        <w:rPr>
          <w:rFonts w:ascii="Times New Roman" w:eastAsia="仿宋_GB2312" w:hAnsi="Times New Roman" w:cs="Times New Roman"/>
          <w:sz w:val="32"/>
          <w:szCs w:val="32"/>
        </w:rPr>
        <w:t>碳达峰、碳中和</w:t>
      </w:r>
      <w:r w:rsidRPr="00642239">
        <w:rPr>
          <w:rFonts w:ascii="Times New Roman" w:eastAsia="仿宋_GB2312" w:hAnsi="Times New Roman" w:cs="Times New Roman"/>
          <w:sz w:val="32"/>
          <w:szCs w:val="32"/>
        </w:rPr>
        <w:t>”</w:t>
      </w:r>
      <w:r w:rsidRPr="00642239">
        <w:rPr>
          <w:rFonts w:ascii="Times New Roman" w:eastAsia="仿宋_GB2312" w:hAnsi="Times New Roman" w:cs="Times New Roman"/>
          <w:sz w:val="32"/>
          <w:szCs w:val="32"/>
        </w:rPr>
        <w:t>、设备大型化以及矿用重卡运输效率提升这三大需求，研发</w:t>
      </w:r>
      <w:r w:rsidR="00735D26" w:rsidRPr="00642239">
        <w:rPr>
          <w:rFonts w:ascii="Times New Roman" w:eastAsia="仿宋_GB2312" w:hAnsi="Times New Roman" w:cs="Times New Roman"/>
          <w:sz w:val="32"/>
          <w:szCs w:val="32"/>
        </w:rPr>
        <w:t>无驾驶室、</w:t>
      </w:r>
      <w:r w:rsidRPr="00642239">
        <w:rPr>
          <w:rFonts w:ascii="Times New Roman" w:eastAsia="仿宋_GB2312" w:hAnsi="Times New Roman" w:cs="Times New Roman"/>
          <w:sz w:val="32"/>
          <w:szCs w:val="32"/>
        </w:rPr>
        <w:t>支持无人驾驶</w:t>
      </w:r>
      <w:r w:rsidR="00735D26" w:rsidRPr="00642239">
        <w:rPr>
          <w:rFonts w:ascii="Times New Roman" w:eastAsia="仿宋_GB2312" w:hAnsi="Times New Roman" w:cs="Times New Roman"/>
          <w:sz w:val="32"/>
          <w:szCs w:val="32"/>
        </w:rPr>
        <w:t>的</w:t>
      </w:r>
      <w:r w:rsidRPr="00642239">
        <w:rPr>
          <w:rFonts w:ascii="Times New Roman" w:eastAsia="仿宋_GB2312" w:hAnsi="Times New Roman" w:cs="Times New Roman"/>
          <w:sz w:val="32"/>
          <w:szCs w:val="32"/>
        </w:rPr>
        <w:t>大吨位纯电动双向行驶矿用重卡。开发大功率高电压动力电池系统、四轮独立悬挂及转向系统、分布式域架</w:t>
      </w:r>
      <w:r w:rsidRPr="00642239">
        <w:rPr>
          <w:rFonts w:ascii="Times New Roman" w:eastAsia="仿宋_GB2312" w:hAnsi="Times New Roman" w:cs="Times New Roman"/>
          <w:sz w:val="32"/>
          <w:szCs w:val="32"/>
        </w:rPr>
        <w:lastRenderedPageBreak/>
        <w:t>构控制系统等子系统，研发大功率高电压动力电池集成配电技术、四轮独立悬挂适配技术、双冗余线控四轮转向技术、分布式控制技术等关键技术</w:t>
      </w:r>
      <w:r w:rsidRPr="00642239">
        <w:rPr>
          <w:rFonts w:ascii="Times New Roman" w:eastAsia="仿宋_GB2312" w:hAnsi="Times New Roman" w:cs="Times New Roman"/>
          <w:sz w:val="32"/>
          <w:szCs w:val="32"/>
        </w:rPr>
        <w:t>;</w:t>
      </w:r>
      <w:r w:rsidRPr="00642239">
        <w:rPr>
          <w:rFonts w:ascii="Times New Roman" w:eastAsia="仿宋_GB2312" w:hAnsi="Times New Roman" w:cs="Times New Roman"/>
          <w:sz w:val="32"/>
          <w:szCs w:val="32"/>
        </w:rPr>
        <w:t>开发大功率四轮电驱动系统及四轮电驱动变频控制器、大功率永磁轮毂电机、大扭矩减速器等核心部件，突破电动轮逆变控制技术、大功率轮毂电机集成技术、大扭矩减速器核心零部件关键制造技术等关键技术</w:t>
      </w:r>
      <w:r w:rsidRPr="00642239">
        <w:rPr>
          <w:rFonts w:ascii="Times New Roman" w:eastAsia="仿宋_GB2312" w:hAnsi="Times New Roman" w:cs="Times New Roman"/>
          <w:sz w:val="32"/>
          <w:szCs w:val="32"/>
        </w:rPr>
        <w:t>;</w:t>
      </w:r>
      <w:r w:rsidRPr="00642239">
        <w:rPr>
          <w:rFonts w:ascii="Times New Roman" w:eastAsia="仿宋_GB2312" w:hAnsi="Times New Roman" w:cs="Times New Roman"/>
          <w:sz w:val="32"/>
          <w:szCs w:val="32"/>
        </w:rPr>
        <w:t>改进无人驾驶和运输作业管理系统控制逻辑。突破多传感器融合感知、双向无人驾驶决策规划、多车协同作业管理等关键技术。</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sz w:val="32"/>
          <w:szCs w:val="32"/>
        </w:rPr>
      </w:pPr>
      <w:r w:rsidRPr="00642239">
        <w:rPr>
          <w:rFonts w:ascii="Times New Roman" w:eastAsia="仿宋_GB2312" w:hAnsi="Times New Roman" w:cs="Times New Roman"/>
          <w:b/>
          <w:bCs/>
          <w:sz w:val="32"/>
          <w:szCs w:val="32"/>
        </w:rPr>
        <w:t>考核指标：</w:t>
      </w:r>
      <w:r w:rsidRPr="00642239">
        <w:rPr>
          <w:rFonts w:ascii="Times New Roman" w:eastAsia="仿宋_GB2312" w:hAnsi="Times New Roman" w:cs="Times New Roman"/>
          <w:sz w:val="32"/>
          <w:szCs w:val="32"/>
        </w:rPr>
        <w:t>实现矿车无驾驶室布置，实现纯电四轮驱动、四轮转向、双向行驶等功能</w:t>
      </w:r>
      <w:r w:rsidRPr="00642239">
        <w:rPr>
          <w:rFonts w:ascii="Times New Roman" w:eastAsia="仿宋_GB2312" w:hAnsi="Times New Roman" w:cs="Times New Roman"/>
          <w:sz w:val="32"/>
          <w:szCs w:val="32"/>
        </w:rPr>
        <w:t>;</w:t>
      </w:r>
      <w:r w:rsidRPr="00642239">
        <w:rPr>
          <w:rFonts w:ascii="Times New Roman" w:eastAsia="仿宋_GB2312" w:hAnsi="Times New Roman" w:cs="Times New Roman"/>
          <w:sz w:val="32"/>
          <w:szCs w:val="32"/>
        </w:rPr>
        <w:t>整车载重量</w:t>
      </w:r>
      <w:r w:rsidRPr="00642239">
        <w:rPr>
          <w:rFonts w:ascii="Times New Roman" w:eastAsia="仿宋_GB2312" w:hAnsi="Times New Roman" w:cs="Times New Roman"/>
          <w:sz w:val="32"/>
          <w:szCs w:val="32"/>
        </w:rPr>
        <w:t>≥100</w:t>
      </w:r>
      <w:r w:rsidRPr="00642239">
        <w:rPr>
          <w:rFonts w:ascii="Times New Roman" w:eastAsia="仿宋_GB2312" w:hAnsi="Times New Roman" w:cs="Times New Roman"/>
          <w:sz w:val="32"/>
          <w:szCs w:val="32"/>
        </w:rPr>
        <w:t>公吨</w:t>
      </w:r>
      <w:r w:rsidRPr="00642239">
        <w:rPr>
          <w:rFonts w:ascii="Times New Roman" w:eastAsia="仿宋_GB2312" w:hAnsi="Times New Roman" w:cs="Times New Roman"/>
          <w:sz w:val="32"/>
          <w:szCs w:val="32"/>
        </w:rPr>
        <w:t>,</w:t>
      </w:r>
      <w:r w:rsidRPr="00642239">
        <w:rPr>
          <w:rFonts w:ascii="Times New Roman" w:eastAsia="仿宋_GB2312" w:hAnsi="Times New Roman" w:cs="Times New Roman"/>
          <w:sz w:val="32"/>
          <w:szCs w:val="32"/>
        </w:rPr>
        <w:t>整车配电量达到</w:t>
      </w:r>
      <w:r w:rsidRPr="00642239">
        <w:rPr>
          <w:rFonts w:ascii="Times New Roman" w:eastAsia="仿宋_GB2312" w:hAnsi="Times New Roman" w:cs="Times New Roman"/>
          <w:sz w:val="32"/>
          <w:szCs w:val="32"/>
        </w:rPr>
        <w:t>2000kwh</w:t>
      </w:r>
      <w:r w:rsidRPr="00642239">
        <w:rPr>
          <w:rFonts w:ascii="Times New Roman" w:eastAsia="仿宋_GB2312" w:hAnsi="Times New Roman" w:cs="Times New Roman"/>
          <w:sz w:val="32"/>
          <w:szCs w:val="32"/>
        </w:rPr>
        <w:t>以上</w:t>
      </w:r>
      <w:r w:rsidRPr="00642239">
        <w:rPr>
          <w:rFonts w:ascii="Times New Roman" w:eastAsia="仿宋_GB2312" w:hAnsi="Times New Roman" w:cs="Times New Roman"/>
          <w:sz w:val="32"/>
          <w:szCs w:val="32"/>
        </w:rPr>
        <w:t>,</w:t>
      </w:r>
      <w:r w:rsidRPr="00642239">
        <w:rPr>
          <w:rFonts w:ascii="Times New Roman" w:eastAsia="仿宋_GB2312" w:hAnsi="Times New Roman" w:cs="Times New Roman"/>
          <w:sz w:val="32"/>
          <w:szCs w:val="32"/>
        </w:rPr>
        <w:t>整车最高设计车速</w:t>
      </w:r>
      <w:r w:rsidRPr="00642239">
        <w:rPr>
          <w:rFonts w:ascii="Times New Roman" w:eastAsia="仿宋_GB2312" w:hAnsi="Times New Roman" w:cs="Times New Roman"/>
          <w:sz w:val="32"/>
          <w:szCs w:val="32"/>
        </w:rPr>
        <w:t>≥50km/h,</w:t>
      </w:r>
      <w:r w:rsidRPr="00642239">
        <w:rPr>
          <w:rFonts w:ascii="Times New Roman" w:eastAsia="仿宋_GB2312" w:hAnsi="Times New Roman" w:cs="Times New Roman"/>
          <w:sz w:val="32"/>
          <w:szCs w:val="32"/>
        </w:rPr>
        <w:t>最大爬坡度</w:t>
      </w:r>
      <w:r w:rsidRPr="00642239">
        <w:rPr>
          <w:rFonts w:ascii="Times New Roman" w:eastAsia="仿宋_GB2312" w:hAnsi="Times New Roman" w:cs="Times New Roman"/>
          <w:sz w:val="32"/>
          <w:szCs w:val="32"/>
        </w:rPr>
        <w:t>≥20%,</w:t>
      </w:r>
      <w:r w:rsidRPr="00642239">
        <w:rPr>
          <w:rFonts w:ascii="Times New Roman" w:eastAsia="仿宋_GB2312" w:hAnsi="Times New Roman" w:cs="Times New Roman"/>
          <w:sz w:val="32"/>
          <w:szCs w:val="32"/>
        </w:rPr>
        <w:t>四轮最大总制动功率</w:t>
      </w:r>
      <w:r w:rsidRPr="00642239">
        <w:rPr>
          <w:rFonts w:ascii="Times New Roman" w:eastAsia="仿宋_GB2312" w:hAnsi="Times New Roman" w:cs="Times New Roman"/>
          <w:sz w:val="32"/>
          <w:szCs w:val="32"/>
        </w:rPr>
        <w:t>≥2000kW;</w:t>
      </w:r>
      <w:r w:rsidRPr="00642239">
        <w:rPr>
          <w:rFonts w:ascii="Times New Roman" w:eastAsia="仿宋_GB2312" w:hAnsi="Times New Roman" w:cs="Times New Roman"/>
          <w:sz w:val="32"/>
          <w:szCs w:val="32"/>
        </w:rPr>
        <w:t>基于无人驾驶的运输作业管理系统协同管理能力超过</w:t>
      </w:r>
      <w:r w:rsidRPr="00642239">
        <w:rPr>
          <w:rFonts w:ascii="Times New Roman" w:eastAsia="仿宋_GB2312" w:hAnsi="Times New Roman" w:cs="Times New Roman"/>
          <w:sz w:val="32"/>
          <w:szCs w:val="32"/>
        </w:rPr>
        <w:t>500</w:t>
      </w:r>
      <w:r w:rsidRPr="00642239">
        <w:rPr>
          <w:rFonts w:ascii="Times New Roman" w:eastAsia="仿宋_GB2312" w:hAnsi="Times New Roman" w:cs="Times New Roman"/>
          <w:sz w:val="32"/>
          <w:szCs w:val="32"/>
        </w:rPr>
        <w:t>台、矿车出勤率达到人工驾驶同等水平。</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bCs/>
          <w:sz w:val="32"/>
          <w:szCs w:val="32"/>
        </w:rPr>
      </w:pPr>
      <w:r w:rsidRPr="00642239">
        <w:rPr>
          <w:rFonts w:ascii="Times New Roman" w:eastAsia="仿宋_GB2312" w:hAnsi="Times New Roman" w:cs="Times New Roman"/>
          <w:b/>
          <w:bCs/>
          <w:sz w:val="32"/>
          <w:szCs w:val="32"/>
        </w:rPr>
        <w:t>实施周期：</w:t>
      </w:r>
      <w:r w:rsidRPr="00642239">
        <w:rPr>
          <w:rFonts w:ascii="Times New Roman" w:eastAsia="仿宋_GB2312" w:hAnsi="Times New Roman" w:cs="Times New Roman"/>
          <w:bCs/>
          <w:sz w:val="32"/>
          <w:szCs w:val="32"/>
        </w:rPr>
        <w:t>3</w:t>
      </w:r>
      <w:r w:rsidRPr="00642239">
        <w:rPr>
          <w:rFonts w:ascii="Times New Roman" w:eastAsia="仿宋_GB2312" w:hAnsi="Times New Roman" w:cs="Times New Roman"/>
          <w:bCs/>
          <w:sz w:val="32"/>
          <w:szCs w:val="32"/>
        </w:rPr>
        <w:t>年</w:t>
      </w:r>
    </w:p>
    <w:p w:rsidR="00B83806" w:rsidRPr="00642239" w:rsidRDefault="003D502A">
      <w:pPr>
        <w:adjustRightInd w:val="0"/>
        <w:snapToGrid w:val="0"/>
        <w:spacing w:line="560" w:lineRule="exact"/>
        <w:ind w:firstLineChars="200" w:firstLine="643"/>
        <w:rPr>
          <w:rFonts w:ascii="Times New Roman" w:eastAsia="仿宋_GB2312" w:hAnsi="Times New Roman" w:cs="Times New Roman"/>
          <w:sz w:val="32"/>
          <w:szCs w:val="32"/>
        </w:rPr>
      </w:pPr>
      <w:r w:rsidRPr="00642239">
        <w:rPr>
          <w:rFonts w:ascii="Times New Roman" w:eastAsia="仿宋_GB2312" w:hAnsi="Times New Roman" w:cs="Times New Roman"/>
          <w:b/>
          <w:color w:val="000000"/>
          <w:sz w:val="32"/>
          <w:szCs w:val="32"/>
        </w:rPr>
        <w:t>拟支持资金额度：</w:t>
      </w:r>
      <w:r w:rsidR="000F6657" w:rsidRPr="00642239">
        <w:rPr>
          <w:rFonts w:ascii="Times New Roman" w:eastAsia="仿宋_GB2312" w:hAnsi="Times New Roman" w:cs="Times New Roman"/>
          <w:sz w:val="32"/>
          <w:szCs w:val="32"/>
        </w:rPr>
        <w:t>500</w:t>
      </w:r>
      <w:r w:rsidR="000F6657" w:rsidRPr="00642239">
        <w:rPr>
          <w:rFonts w:ascii="Times New Roman" w:eastAsia="仿宋_GB2312" w:hAnsi="Times New Roman" w:cs="Times New Roman"/>
          <w:sz w:val="32"/>
          <w:szCs w:val="32"/>
        </w:rPr>
        <w:t>万元</w:t>
      </w:r>
    </w:p>
    <w:p w:rsidR="004B4C8D" w:rsidRPr="00642239" w:rsidRDefault="004B4C8D">
      <w:pPr>
        <w:adjustRightInd w:val="0"/>
        <w:snapToGrid w:val="0"/>
        <w:spacing w:line="560" w:lineRule="exact"/>
        <w:ind w:firstLineChars="200" w:firstLine="640"/>
        <w:jc w:val="left"/>
        <w:outlineLvl w:val="2"/>
        <w:rPr>
          <w:rFonts w:ascii="Times New Roman" w:eastAsia="黑体" w:hAnsi="Times New Roman" w:cs="Times New Roman"/>
          <w:bCs/>
          <w:color w:val="000000" w:themeColor="text1"/>
          <w:sz w:val="32"/>
          <w:szCs w:val="32"/>
        </w:rPr>
      </w:pPr>
    </w:p>
    <w:p w:rsidR="00B83806" w:rsidRPr="00642239" w:rsidRDefault="004B4C8D">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r w:rsidRPr="00642239">
        <w:rPr>
          <w:rFonts w:ascii="Times New Roman" w:eastAsia="楷体_GB2312" w:hAnsi="Times New Roman" w:cs="Times New Roman"/>
          <w:b/>
          <w:bCs/>
          <w:color w:val="000000"/>
          <w:sz w:val="32"/>
          <w:szCs w:val="32"/>
        </w:rPr>
        <w:t>9</w:t>
      </w:r>
      <w:r w:rsidR="000F6657" w:rsidRPr="00642239">
        <w:rPr>
          <w:rFonts w:ascii="Times New Roman" w:eastAsia="楷体_GB2312" w:hAnsi="Times New Roman" w:cs="Times New Roman"/>
          <w:b/>
          <w:bCs/>
          <w:color w:val="000000"/>
          <w:sz w:val="32"/>
          <w:szCs w:val="32"/>
        </w:rPr>
        <w:t>.</w:t>
      </w:r>
      <w:r w:rsidR="00C969AE" w:rsidRPr="00642239">
        <w:rPr>
          <w:rFonts w:ascii="Times New Roman" w:eastAsia="楷体_GB2312" w:hAnsi="Times New Roman" w:cs="Times New Roman"/>
          <w:b/>
          <w:bCs/>
          <w:color w:val="000000"/>
          <w:sz w:val="32"/>
          <w:szCs w:val="32"/>
        </w:rPr>
        <w:t>基于物理知识与机器学习融合模型的</w:t>
      </w:r>
      <w:r w:rsidR="00C969AE" w:rsidRPr="00642239">
        <w:rPr>
          <w:rFonts w:ascii="Times New Roman" w:eastAsia="楷体_GB2312" w:hAnsi="Times New Roman" w:cs="Times New Roman"/>
          <w:b/>
          <w:bCs/>
          <w:color w:val="000000"/>
          <w:sz w:val="32"/>
          <w:szCs w:val="32"/>
        </w:rPr>
        <w:t>“</w:t>
      </w:r>
      <w:r w:rsidR="00C969AE" w:rsidRPr="00642239">
        <w:rPr>
          <w:rFonts w:ascii="Times New Roman" w:eastAsia="楷体_GB2312" w:hAnsi="Times New Roman" w:cs="Times New Roman"/>
          <w:b/>
          <w:bCs/>
          <w:color w:val="000000"/>
          <w:sz w:val="32"/>
          <w:szCs w:val="32"/>
        </w:rPr>
        <w:t>沙戈荒</w:t>
      </w:r>
      <w:r w:rsidR="00C969AE" w:rsidRPr="00642239">
        <w:rPr>
          <w:rFonts w:ascii="Times New Roman" w:eastAsia="楷体_GB2312" w:hAnsi="Times New Roman" w:cs="Times New Roman"/>
          <w:b/>
          <w:bCs/>
          <w:color w:val="000000"/>
          <w:sz w:val="32"/>
          <w:szCs w:val="32"/>
        </w:rPr>
        <w:t>”</w:t>
      </w:r>
      <w:r w:rsidR="00C969AE" w:rsidRPr="00642239">
        <w:rPr>
          <w:rFonts w:ascii="Times New Roman" w:eastAsia="楷体_GB2312" w:hAnsi="Times New Roman" w:cs="Times New Roman"/>
          <w:b/>
          <w:bCs/>
          <w:color w:val="000000"/>
          <w:sz w:val="32"/>
          <w:szCs w:val="32"/>
        </w:rPr>
        <w:t>风电基地精细化智慧应用服务系统研发及应用</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bCs/>
          <w:color w:val="000000"/>
          <w:sz w:val="32"/>
          <w:szCs w:val="32"/>
        </w:rPr>
        <w:t>研究内容</w:t>
      </w:r>
      <w:r w:rsidRPr="00642239">
        <w:rPr>
          <w:rFonts w:ascii="Times New Roman" w:eastAsia="仿宋_GB2312" w:hAnsi="Times New Roman" w:cs="Times New Roman"/>
          <w:color w:val="000000"/>
          <w:sz w:val="32"/>
          <w:szCs w:val="32"/>
        </w:rPr>
        <w:t>：</w:t>
      </w:r>
      <w:r w:rsidR="001F32F5" w:rsidRPr="00642239">
        <w:rPr>
          <w:rFonts w:ascii="Times New Roman" w:eastAsia="仿宋_GB2312" w:hAnsi="Times New Roman" w:cs="Times New Roman"/>
          <w:color w:val="000000"/>
          <w:sz w:val="32"/>
          <w:szCs w:val="32"/>
        </w:rPr>
        <w:t>针对位于沙漠、戈壁、荒滩的大规模风电基地（简称</w:t>
      </w:r>
      <w:r w:rsidR="001F32F5" w:rsidRPr="00642239">
        <w:rPr>
          <w:rFonts w:ascii="Times New Roman" w:eastAsia="仿宋_GB2312" w:hAnsi="Times New Roman" w:cs="Times New Roman"/>
          <w:color w:val="000000"/>
          <w:sz w:val="32"/>
          <w:szCs w:val="32"/>
        </w:rPr>
        <w:t>“</w:t>
      </w:r>
      <w:r w:rsidR="001F32F5" w:rsidRPr="00642239">
        <w:rPr>
          <w:rFonts w:ascii="Times New Roman" w:eastAsia="仿宋_GB2312" w:hAnsi="Times New Roman" w:cs="Times New Roman"/>
          <w:color w:val="000000"/>
          <w:sz w:val="32"/>
          <w:szCs w:val="32"/>
        </w:rPr>
        <w:t>沙戈荒</w:t>
      </w:r>
      <w:r w:rsidR="001F32F5" w:rsidRPr="00642239">
        <w:rPr>
          <w:rFonts w:ascii="Times New Roman" w:eastAsia="仿宋_GB2312" w:hAnsi="Times New Roman" w:cs="Times New Roman"/>
          <w:color w:val="000000"/>
          <w:sz w:val="32"/>
          <w:szCs w:val="32"/>
        </w:rPr>
        <w:t>”</w:t>
      </w:r>
      <w:r w:rsidR="001F32F5" w:rsidRPr="00642239">
        <w:rPr>
          <w:rFonts w:ascii="Times New Roman" w:eastAsia="仿宋_GB2312" w:hAnsi="Times New Roman" w:cs="Times New Roman"/>
          <w:color w:val="000000"/>
          <w:sz w:val="32"/>
          <w:szCs w:val="32"/>
        </w:rPr>
        <w:t>风电基地）的大气边界层复杂、规划规模巨大、远离负荷中心、功率输出波动性强、诱导大气环境效应等问题，为实现</w:t>
      </w:r>
      <w:r w:rsidR="001F32F5" w:rsidRPr="00642239">
        <w:rPr>
          <w:rFonts w:ascii="Times New Roman" w:eastAsia="仿宋_GB2312" w:hAnsi="Times New Roman" w:cs="Times New Roman"/>
          <w:color w:val="000000"/>
          <w:sz w:val="32"/>
          <w:szCs w:val="32"/>
        </w:rPr>
        <w:t>“</w:t>
      </w:r>
      <w:r w:rsidR="001F32F5" w:rsidRPr="00642239">
        <w:rPr>
          <w:rFonts w:ascii="Times New Roman" w:eastAsia="仿宋_GB2312" w:hAnsi="Times New Roman" w:cs="Times New Roman"/>
          <w:color w:val="000000"/>
          <w:sz w:val="32"/>
          <w:szCs w:val="32"/>
        </w:rPr>
        <w:t>沙戈荒</w:t>
      </w:r>
      <w:r w:rsidR="001F32F5" w:rsidRPr="00642239">
        <w:rPr>
          <w:rFonts w:ascii="Times New Roman" w:eastAsia="仿宋_GB2312" w:hAnsi="Times New Roman" w:cs="Times New Roman"/>
          <w:color w:val="000000"/>
          <w:sz w:val="32"/>
          <w:szCs w:val="32"/>
        </w:rPr>
        <w:t>”</w:t>
      </w:r>
      <w:r w:rsidR="001F32F5" w:rsidRPr="00642239">
        <w:rPr>
          <w:rFonts w:ascii="Times New Roman" w:eastAsia="仿宋_GB2312" w:hAnsi="Times New Roman" w:cs="Times New Roman"/>
          <w:color w:val="000000"/>
          <w:sz w:val="32"/>
          <w:szCs w:val="32"/>
        </w:rPr>
        <w:t>风电基地更加高效、更可持续、更加便捷的智能化发展，构建高精度地形数据、高质量实测数据、高可信物</w:t>
      </w:r>
      <w:r w:rsidR="001F32F5" w:rsidRPr="00642239">
        <w:rPr>
          <w:rFonts w:ascii="Times New Roman" w:eastAsia="仿宋_GB2312" w:hAnsi="Times New Roman" w:cs="Times New Roman"/>
          <w:color w:val="000000"/>
          <w:sz w:val="32"/>
          <w:szCs w:val="32"/>
        </w:rPr>
        <w:lastRenderedPageBreak/>
        <w:t>理模型、高效率代理模型，结合机器学习方法、模型融合技术、智慧应用服务平台，研发基于物理知识与机器学习融合模型的</w:t>
      </w:r>
      <w:r w:rsidR="001F32F5" w:rsidRPr="00642239">
        <w:rPr>
          <w:rFonts w:ascii="Times New Roman" w:eastAsia="仿宋_GB2312" w:hAnsi="Times New Roman" w:cs="Times New Roman"/>
          <w:color w:val="000000"/>
          <w:sz w:val="32"/>
          <w:szCs w:val="32"/>
        </w:rPr>
        <w:t>“</w:t>
      </w:r>
      <w:r w:rsidR="001F32F5" w:rsidRPr="00642239">
        <w:rPr>
          <w:rFonts w:ascii="Times New Roman" w:eastAsia="仿宋_GB2312" w:hAnsi="Times New Roman" w:cs="Times New Roman"/>
          <w:color w:val="000000"/>
          <w:sz w:val="32"/>
          <w:szCs w:val="32"/>
        </w:rPr>
        <w:t>沙戈荒</w:t>
      </w:r>
      <w:r w:rsidR="001F32F5" w:rsidRPr="00642239">
        <w:rPr>
          <w:rFonts w:ascii="Times New Roman" w:eastAsia="仿宋_GB2312" w:hAnsi="Times New Roman" w:cs="Times New Roman"/>
          <w:color w:val="000000"/>
          <w:sz w:val="32"/>
          <w:szCs w:val="32"/>
        </w:rPr>
        <w:t>”</w:t>
      </w:r>
      <w:r w:rsidR="001F32F5" w:rsidRPr="00642239">
        <w:rPr>
          <w:rFonts w:ascii="Times New Roman" w:eastAsia="仿宋_GB2312" w:hAnsi="Times New Roman" w:cs="Times New Roman"/>
          <w:color w:val="000000"/>
          <w:sz w:val="32"/>
          <w:szCs w:val="32"/>
        </w:rPr>
        <w:t>风电基地精细化规划辅助、功率预测与环境评估的一体化智慧应用服务系统，并推动系统平台示范应用。</w:t>
      </w:r>
    </w:p>
    <w:p w:rsidR="000858CA" w:rsidRPr="00642239" w:rsidRDefault="000F6657" w:rsidP="000858CA">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bCs/>
          <w:color w:val="000000"/>
          <w:sz w:val="32"/>
          <w:szCs w:val="32"/>
        </w:rPr>
        <w:t>考核指标</w:t>
      </w:r>
      <w:r w:rsidRPr="00642239">
        <w:rPr>
          <w:rFonts w:ascii="Times New Roman" w:eastAsia="仿宋_GB2312" w:hAnsi="Times New Roman" w:cs="Times New Roman"/>
          <w:color w:val="000000"/>
          <w:sz w:val="32"/>
          <w:szCs w:val="32"/>
        </w:rPr>
        <w:t>：</w:t>
      </w:r>
      <w:r w:rsidR="001F32F5" w:rsidRPr="00642239">
        <w:rPr>
          <w:rFonts w:ascii="Times New Roman" w:eastAsia="仿宋_GB2312" w:hAnsi="Times New Roman" w:cs="Times New Roman"/>
          <w:color w:val="000000"/>
          <w:sz w:val="32"/>
          <w:szCs w:val="32"/>
        </w:rPr>
        <w:t>建立基于物理知识与机器学习融合模型的</w:t>
      </w:r>
      <w:r w:rsidR="001F32F5" w:rsidRPr="00642239">
        <w:rPr>
          <w:rFonts w:ascii="Times New Roman" w:eastAsia="仿宋_GB2312" w:hAnsi="Times New Roman" w:cs="Times New Roman"/>
          <w:color w:val="000000"/>
          <w:sz w:val="32"/>
          <w:szCs w:val="32"/>
        </w:rPr>
        <w:t>“</w:t>
      </w:r>
      <w:r w:rsidR="001F32F5" w:rsidRPr="00642239">
        <w:rPr>
          <w:rFonts w:ascii="Times New Roman" w:eastAsia="仿宋_GB2312" w:hAnsi="Times New Roman" w:cs="Times New Roman"/>
          <w:color w:val="000000"/>
          <w:sz w:val="32"/>
          <w:szCs w:val="32"/>
        </w:rPr>
        <w:t>沙戈荒</w:t>
      </w:r>
      <w:r w:rsidR="001F32F5" w:rsidRPr="00642239">
        <w:rPr>
          <w:rFonts w:ascii="Times New Roman" w:eastAsia="仿宋_GB2312" w:hAnsi="Times New Roman" w:cs="Times New Roman"/>
          <w:color w:val="000000"/>
          <w:sz w:val="32"/>
          <w:szCs w:val="32"/>
        </w:rPr>
        <w:t>”</w:t>
      </w:r>
      <w:r w:rsidR="001F32F5" w:rsidRPr="00642239">
        <w:rPr>
          <w:rFonts w:ascii="Times New Roman" w:eastAsia="仿宋_GB2312" w:hAnsi="Times New Roman" w:cs="Times New Roman"/>
          <w:color w:val="000000"/>
          <w:sz w:val="32"/>
          <w:szCs w:val="32"/>
        </w:rPr>
        <w:t>风电基地精细化智慧应用服务系统平台；百米级风资源超前</w:t>
      </w:r>
      <w:r w:rsidR="001F32F5" w:rsidRPr="00642239">
        <w:rPr>
          <w:rFonts w:ascii="Times New Roman" w:eastAsia="仿宋_GB2312" w:hAnsi="Times New Roman" w:cs="Times New Roman"/>
          <w:color w:val="000000"/>
          <w:sz w:val="32"/>
          <w:szCs w:val="32"/>
        </w:rPr>
        <w:t>24</w:t>
      </w:r>
      <w:r w:rsidR="001F32F5" w:rsidRPr="00642239">
        <w:rPr>
          <w:rFonts w:ascii="Times New Roman" w:eastAsia="仿宋_GB2312" w:hAnsi="Times New Roman" w:cs="Times New Roman"/>
          <w:color w:val="000000"/>
          <w:sz w:val="32"/>
          <w:szCs w:val="32"/>
        </w:rPr>
        <w:t>小时预报月平均预测相关性高于</w:t>
      </w:r>
      <w:r w:rsidR="001F32F5" w:rsidRPr="00642239">
        <w:rPr>
          <w:rFonts w:ascii="Times New Roman" w:eastAsia="仿宋_GB2312" w:hAnsi="Times New Roman" w:cs="Times New Roman"/>
          <w:color w:val="000000"/>
          <w:sz w:val="32"/>
          <w:szCs w:val="32"/>
        </w:rPr>
        <w:t>0.85</w:t>
      </w:r>
      <w:r w:rsidR="001F32F5" w:rsidRPr="00642239">
        <w:rPr>
          <w:rFonts w:ascii="Times New Roman" w:eastAsia="仿宋_GB2312" w:hAnsi="Times New Roman" w:cs="Times New Roman"/>
          <w:color w:val="000000"/>
          <w:sz w:val="32"/>
          <w:szCs w:val="32"/>
        </w:rPr>
        <w:t>、预报风速误差小于</w:t>
      </w:r>
      <w:r w:rsidR="001F32F5" w:rsidRPr="00642239">
        <w:rPr>
          <w:rFonts w:ascii="Times New Roman" w:eastAsia="仿宋_GB2312" w:hAnsi="Times New Roman" w:cs="Times New Roman"/>
          <w:color w:val="000000"/>
          <w:sz w:val="32"/>
          <w:szCs w:val="32"/>
        </w:rPr>
        <w:t>2.0m/s</w:t>
      </w:r>
      <w:r w:rsidR="001F32F5" w:rsidRPr="00642239">
        <w:rPr>
          <w:rFonts w:ascii="Times New Roman" w:eastAsia="仿宋_GB2312" w:hAnsi="Times New Roman" w:cs="Times New Roman"/>
          <w:color w:val="000000"/>
          <w:sz w:val="32"/>
          <w:szCs w:val="32"/>
        </w:rPr>
        <w:t>；风电基地规划布局年发电量提升约</w:t>
      </w:r>
      <w:r w:rsidR="001F32F5" w:rsidRPr="00642239">
        <w:rPr>
          <w:rFonts w:ascii="Times New Roman" w:eastAsia="仿宋_GB2312" w:hAnsi="Times New Roman" w:cs="Times New Roman"/>
          <w:color w:val="000000"/>
          <w:sz w:val="32"/>
          <w:szCs w:val="32"/>
        </w:rPr>
        <w:t>2%</w:t>
      </w:r>
      <w:r w:rsidR="001F32F5" w:rsidRPr="00642239">
        <w:rPr>
          <w:rFonts w:ascii="Times New Roman" w:eastAsia="仿宋_GB2312" w:hAnsi="Times New Roman" w:cs="Times New Roman"/>
          <w:color w:val="000000"/>
          <w:sz w:val="32"/>
          <w:szCs w:val="32"/>
        </w:rPr>
        <w:t>、风电场微观选址年发电量提升约</w:t>
      </w:r>
      <w:r w:rsidR="001F32F5" w:rsidRPr="00642239">
        <w:rPr>
          <w:rFonts w:ascii="Times New Roman" w:eastAsia="仿宋_GB2312" w:hAnsi="Times New Roman" w:cs="Times New Roman"/>
          <w:color w:val="000000"/>
          <w:sz w:val="32"/>
          <w:szCs w:val="32"/>
        </w:rPr>
        <w:t>3%</w:t>
      </w:r>
      <w:r w:rsidR="001F32F5" w:rsidRPr="00642239">
        <w:rPr>
          <w:rFonts w:ascii="Times New Roman" w:eastAsia="仿宋_GB2312" w:hAnsi="Times New Roman" w:cs="Times New Roman"/>
          <w:color w:val="000000"/>
          <w:sz w:val="32"/>
          <w:szCs w:val="32"/>
        </w:rPr>
        <w:t>；风电基地超短期（</w:t>
      </w:r>
      <w:r w:rsidR="001F32F5" w:rsidRPr="00642239">
        <w:rPr>
          <w:rFonts w:ascii="Times New Roman" w:eastAsia="仿宋_GB2312" w:hAnsi="Times New Roman" w:cs="Times New Roman"/>
          <w:color w:val="000000"/>
          <w:sz w:val="32"/>
          <w:szCs w:val="32"/>
        </w:rPr>
        <w:t>15</w:t>
      </w:r>
      <w:r w:rsidR="001F32F5" w:rsidRPr="00642239">
        <w:rPr>
          <w:rFonts w:ascii="Times New Roman" w:eastAsia="仿宋_GB2312" w:hAnsi="Times New Roman" w:cs="Times New Roman"/>
          <w:color w:val="000000"/>
          <w:sz w:val="32"/>
          <w:szCs w:val="32"/>
        </w:rPr>
        <w:t>分钟）预测准确度不低于</w:t>
      </w:r>
      <w:r w:rsidR="001F32F5" w:rsidRPr="00642239">
        <w:rPr>
          <w:rFonts w:ascii="Times New Roman" w:eastAsia="仿宋_GB2312" w:hAnsi="Times New Roman" w:cs="Times New Roman"/>
          <w:color w:val="000000"/>
          <w:sz w:val="32"/>
          <w:szCs w:val="32"/>
        </w:rPr>
        <w:t>98%</w:t>
      </w:r>
      <w:r w:rsidR="001F32F5" w:rsidRPr="00642239">
        <w:rPr>
          <w:rFonts w:ascii="Times New Roman" w:eastAsia="仿宋_GB2312" w:hAnsi="Times New Roman" w:cs="Times New Roman"/>
          <w:color w:val="000000"/>
          <w:sz w:val="32"/>
          <w:szCs w:val="32"/>
        </w:rPr>
        <w:t>、短期（日前）功率预测准确度不低于</w:t>
      </w:r>
      <w:r w:rsidR="001F32F5" w:rsidRPr="00642239">
        <w:rPr>
          <w:rFonts w:ascii="Times New Roman" w:eastAsia="仿宋_GB2312" w:hAnsi="Times New Roman" w:cs="Times New Roman"/>
          <w:color w:val="000000"/>
          <w:sz w:val="32"/>
          <w:szCs w:val="32"/>
        </w:rPr>
        <w:t>95%</w:t>
      </w:r>
      <w:r w:rsidR="001F32F5" w:rsidRPr="00642239">
        <w:rPr>
          <w:rFonts w:ascii="Times New Roman" w:eastAsia="仿宋_GB2312" w:hAnsi="Times New Roman" w:cs="Times New Roman"/>
          <w:color w:val="000000"/>
          <w:sz w:val="32"/>
          <w:szCs w:val="32"/>
        </w:rPr>
        <w:t>、中长期（</w:t>
      </w:r>
      <w:r w:rsidR="001F32F5" w:rsidRPr="00642239">
        <w:rPr>
          <w:rFonts w:ascii="Times New Roman" w:eastAsia="仿宋_GB2312" w:hAnsi="Times New Roman" w:cs="Times New Roman"/>
          <w:color w:val="000000"/>
          <w:sz w:val="32"/>
          <w:szCs w:val="32"/>
        </w:rPr>
        <w:t>10</w:t>
      </w:r>
      <w:r w:rsidR="001F32F5" w:rsidRPr="00642239">
        <w:rPr>
          <w:rFonts w:ascii="Times New Roman" w:eastAsia="仿宋_GB2312" w:hAnsi="Times New Roman" w:cs="Times New Roman"/>
          <w:color w:val="000000"/>
          <w:sz w:val="32"/>
          <w:szCs w:val="32"/>
        </w:rPr>
        <w:t>天）功率预测准确度不低于</w:t>
      </w:r>
      <w:r w:rsidR="001F32F5" w:rsidRPr="00642239">
        <w:rPr>
          <w:rFonts w:ascii="Times New Roman" w:eastAsia="仿宋_GB2312" w:hAnsi="Times New Roman" w:cs="Times New Roman"/>
          <w:color w:val="000000"/>
          <w:sz w:val="32"/>
          <w:szCs w:val="32"/>
        </w:rPr>
        <w:t>85%</w:t>
      </w:r>
      <w:r w:rsidR="001F32F5" w:rsidRPr="00642239">
        <w:rPr>
          <w:rFonts w:ascii="Times New Roman" w:eastAsia="仿宋_GB2312" w:hAnsi="Times New Roman" w:cs="Times New Roman"/>
          <w:color w:val="000000"/>
          <w:sz w:val="32"/>
          <w:szCs w:val="32"/>
        </w:rPr>
        <w:t>；平台一般页面加载时间</w:t>
      </w:r>
      <w:r w:rsidR="001F32F5" w:rsidRPr="00642239">
        <w:rPr>
          <w:rFonts w:ascii="Times New Roman" w:eastAsia="仿宋_GB2312" w:hAnsi="Times New Roman" w:cs="Times New Roman"/>
          <w:color w:val="000000"/>
          <w:sz w:val="32"/>
          <w:szCs w:val="32"/>
        </w:rPr>
        <w:t>≤1</w:t>
      </w:r>
      <w:r w:rsidR="001F32F5" w:rsidRPr="00642239">
        <w:rPr>
          <w:rFonts w:ascii="Times New Roman" w:eastAsia="仿宋_GB2312" w:hAnsi="Times New Roman" w:cs="Times New Roman"/>
          <w:color w:val="000000"/>
          <w:sz w:val="32"/>
          <w:szCs w:val="32"/>
        </w:rPr>
        <w:t>秒，复杂报表查询时间</w:t>
      </w:r>
      <w:r w:rsidR="001F32F5" w:rsidRPr="00642239">
        <w:rPr>
          <w:rFonts w:ascii="Times New Roman" w:eastAsia="仿宋_GB2312" w:hAnsi="Times New Roman" w:cs="Times New Roman"/>
          <w:color w:val="000000"/>
          <w:sz w:val="32"/>
          <w:szCs w:val="32"/>
        </w:rPr>
        <w:t>≤10</w:t>
      </w:r>
      <w:r w:rsidR="001F32F5" w:rsidRPr="00642239">
        <w:rPr>
          <w:rFonts w:ascii="Times New Roman" w:eastAsia="仿宋_GB2312" w:hAnsi="Times New Roman" w:cs="Times New Roman"/>
          <w:color w:val="000000"/>
          <w:sz w:val="32"/>
          <w:szCs w:val="32"/>
        </w:rPr>
        <w:t>秒。</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bCs/>
          <w:sz w:val="32"/>
          <w:szCs w:val="32"/>
        </w:rPr>
      </w:pPr>
      <w:r w:rsidRPr="00642239">
        <w:rPr>
          <w:rFonts w:ascii="Times New Roman" w:eastAsia="仿宋_GB2312" w:hAnsi="Times New Roman" w:cs="Times New Roman"/>
          <w:b/>
          <w:bCs/>
          <w:sz w:val="32"/>
          <w:szCs w:val="32"/>
        </w:rPr>
        <w:t>实施周期：</w:t>
      </w:r>
      <w:r w:rsidRPr="00642239">
        <w:rPr>
          <w:rFonts w:ascii="Times New Roman" w:eastAsia="仿宋_GB2312" w:hAnsi="Times New Roman" w:cs="Times New Roman"/>
          <w:bCs/>
          <w:sz w:val="32"/>
          <w:szCs w:val="32"/>
        </w:rPr>
        <w:t>3</w:t>
      </w:r>
      <w:r w:rsidRPr="00642239">
        <w:rPr>
          <w:rFonts w:ascii="Times New Roman" w:eastAsia="仿宋_GB2312" w:hAnsi="Times New Roman" w:cs="Times New Roman"/>
          <w:bCs/>
          <w:sz w:val="32"/>
          <w:szCs w:val="32"/>
        </w:rPr>
        <w:t>年</w:t>
      </w:r>
    </w:p>
    <w:p w:rsidR="00B83806" w:rsidRPr="00642239" w:rsidRDefault="003D502A">
      <w:pPr>
        <w:adjustRightInd w:val="0"/>
        <w:snapToGrid w:val="0"/>
        <w:spacing w:line="560" w:lineRule="exact"/>
        <w:ind w:firstLineChars="200" w:firstLine="643"/>
        <w:jc w:val="left"/>
        <w:outlineLvl w:val="2"/>
        <w:rPr>
          <w:rFonts w:ascii="Times New Roman" w:eastAsia="仿宋_GB2312" w:hAnsi="Times New Roman" w:cs="Times New Roman"/>
          <w:sz w:val="32"/>
          <w:szCs w:val="32"/>
        </w:rPr>
      </w:pPr>
      <w:r w:rsidRPr="00642239">
        <w:rPr>
          <w:rFonts w:ascii="Times New Roman" w:eastAsia="仿宋_GB2312" w:hAnsi="Times New Roman" w:cs="Times New Roman"/>
          <w:b/>
          <w:color w:val="000000"/>
          <w:sz w:val="32"/>
          <w:szCs w:val="32"/>
        </w:rPr>
        <w:t>拟支持资金额度：</w:t>
      </w:r>
      <w:r w:rsidR="000F6657" w:rsidRPr="00642239">
        <w:rPr>
          <w:rFonts w:ascii="Times New Roman" w:eastAsia="仿宋_GB2312" w:hAnsi="Times New Roman" w:cs="Times New Roman"/>
          <w:sz w:val="32"/>
          <w:szCs w:val="32"/>
        </w:rPr>
        <w:t>500</w:t>
      </w:r>
      <w:r w:rsidR="000F6657" w:rsidRPr="00642239">
        <w:rPr>
          <w:rFonts w:ascii="Times New Roman" w:eastAsia="仿宋_GB2312" w:hAnsi="Times New Roman" w:cs="Times New Roman"/>
          <w:sz w:val="32"/>
          <w:szCs w:val="32"/>
        </w:rPr>
        <w:t>万元</w:t>
      </w:r>
    </w:p>
    <w:p w:rsidR="00B83806" w:rsidRPr="00642239" w:rsidRDefault="00B83806">
      <w:pPr>
        <w:adjustRightInd w:val="0"/>
        <w:snapToGrid w:val="0"/>
        <w:spacing w:line="560" w:lineRule="exact"/>
        <w:ind w:firstLineChars="200" w:firstLine="640"/>
        <w:jc w:val="left"/>
        <w:outlineLvl w:val="2"/>
        <w:rPr>
          <w:rFonts w:ascii="Times New Roman" w:eastAsia="黑体" w:hAnsi="Times New Roman" w:cs="Times New Roman"/>
          <w:color w:val="000000"/>
          <w:sz w:val="32"/>
          <w:szCs w:val="32"/>
        </w:rPr>
      </w:pPr>
    </w:p>
    <w:p w:rsidR="00B83806" w:rsidRPr="00642239" w:rsidRDefault="004B4C8D">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r w:rsidRPr="00642239">
        <w:rPr>
          <w:rFonts w:ascii="Times New Roman" w:eastAsia="楷体_GB2312" w:hAnsi="Times New Roman" w:cs="Times New Roman"/>
          <w:b/>
          <w:bCs/>
          <w:color w:val="000000"/>
          <w:sz w:val="32"/>
          <w:szCs w:val="32"/>
        </w:rPr>
        <w:t>10</w:t>
      </w:r>
      <w:r w:rsidR="000F6657" w:rsidRPr="00642239">
        <w:rPr>
          <w:rFonts w:ascii="Times New Roman" w:eastAsia="楷体_GB2312" w:hAnsi="Times New Roman" w:cs="Times New Roman"/>
          <w:b/>
          <w:bCs/>
          <w:color w:val="000000"/>
          <w:sz w:val="32"/>
          <w:szCs w:val="32"/>
        </w:rPr>
        <w:t>.</w:t>
      </w:r>
      <w:r w:rsidR="000F6657" w:rsidRPr="00642239">
        <w:rPr>
          <w:rFonts w:ascii="Times New Roman" w:eastAsia="楷体_GB2312" w:hAnsi="Times New Roman" w:cs="Times New Roman"/>
          <w:b/>
          <w:bCs/>
          <w:color w:val="000000"/>
          <w:sz w:val="32"/>
          <w:szCs w:val="32"/>
        </w:rPr>
        <w:t>大型新能源基地并网系统灵活性提升技术及示范</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bCs/>
          <w:color w:val="000000"/>
          <w:sz w:val="32"/>
          <w:szCs w:val="32"/>
        </w:rPr>
        <w:t>研究内容</w:t>
      </w:r>
      <w:r w:rsidRPr="00642239">
        <w:rPr>
          <w:rFonts w:ascii="Times New Roman" w:eastAsia="仿宋_GB2312" w:hAnsi="Times New Roman" w:cs="Times New Roman"/>
          <w:color w:val="000000"/>
          <w:sz w:val="32"/>
          <w:szCs w:val="32"/>
        </w:rPr>
        <w:t>：针对内蒙古地区沙戈荒新能源基地在同步电源低占比下暂态电压支撑能力差、电压稳定问题突出的问题，研发面向大型新能源基地并网系统灵活性提升的暂态电压协同控制技术并工程应用。具体包括：大型新能源基地多类型新能源电源配置与整体框架研究；新能源电源的新型拓扑及其跟、构网灵活控制技术；面向大型新能源基地并网系统灵活性提升的暂态电压控制技术；新能源基地暂态电压协同控制样机研制与工程示范。</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bCs/>
          <w:color w:val="000000"/>
          <w:sz w:val="32"/>
          <w:szCs w:val="32"/>
        </w:rPr>
        <w:lastRenderedPageBreak/>
        <w:t>考核指标</w:t>
      </w:r>
      <w:r w:rsidRPr="00642239">
        <w:rPr>
          <w:rFonts w:ascii="Times New Roman" w:eastAsia="仿宋_GB2312" w:hAnsi="Times New Roman" w:cs="Times New Roman"/>
          <w:color w:val="000000"/>
          <w:sz w:val="32"/>
          <w:szCs w:val="32"/>
        </w:rPr>
        <w:t>：提出新能源基地跟构网机组配置与配备优化方案，适应强弱电网等</w:t>
      </w:r>
      <w:r w:rsidRPr="00642239">
        <w:rPr>
          <w:rFonts w:ascii="Times New Roman" w:eastAsia="仿宋_GB2312" w:hAnsi="Times New Roman" w:cs="Times New Roman"/>
          <w:color w:val="000000"/>
          <w:sz w:val="32"/>
          <w:szCs w:val="32"/>
        </w:rPr>
        <w:t>3</w:t>
      </w:r>
      <w:r w:rsidRPr="00642239">
        <w:rPr>
          <w:rFonts w:ascii="Times New Roman" w:eastAsia="仿宋_GB2312" w:hAnsi="Times New Roman" w:cs="Times New Roman"/>
          <w:color w:val="000000"/>
          <w:sz w:val="32"/>
          <w:szCs w:val="32"/>
        </w:rPr>
        <w:t>种以上运行场景；提出新能源电源的新型拓扑及其跟、构网灵活控制方法，研制</w:t>
      </w:r>
      <w:r w:rsidRPr="00642239">
        <w:rPr>
          <w:rFonts w:ascii="Times New Roman" w:eastAsia="仿宋_GB2312" w:hAnsi="Times New Roman" w:cs="Times New Roman"/>
          <w:color w:val="000000"/>
          <w:sz w:val="32"/>
          <w:szCs w:val="32"/>
        </w:rPr>
        <w:t>500kW</w:t>
      </w:r>
      <w:r w:rsidRPr="00642239">
        <w:rPr>
          <w:rFonts w:ascii="Times New Roman" w:eastAsia="仿宋_GB2312" w:hAnsi="Times New Roman" w:cs="Times New Roman"/>
          <w:color w:val="000000"/>
          <w:sz w:val="32"/>
          <w:szCs w:val="32"/>
        </w:rPr>
        <w:t>构网型新能源和储能变流器及其控制器装置，实现跟网</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构网自适应辨识且切换时间小于</w:t>
      </w:r>
      <w:r w:rsidRPr="00642239">
        <w:rPr>
          <w:rFonts w:ascii="Times New Roman" w:eastAsia="仿宋_GB2312" w:hAnsi="Times New Roman" w:cs="Times New Roman"/>
          <w:color w:val="000000"/>
          <w:sz w:val="32"/>
          <w:szCs w:val="32"/>
        </w:rPr>
        <w:t>20ms</w:t>
      </w:r>
      <w:r w:rsidRPr="00642239">
        <w:rPr>
          <w:rFonts w:ascii="Times New Roman" w:eastAsia="仿宋_GB2312" w:hAnsi="Times New Roman" w:cs="Times New Roman"/>
          <w:color w:val="000000"/>
          <w:sz w:val="32"/>
          <w:szCs w:val="32"/>
        </w:rPr>
        <w:t>，可在短路比</w:t>
      </w:r>
      <w:r w:rsidRPr="00642239">
        <w:rPr>
          <w:rFonts w:ascii="Times New Roman" w:eastAsia="仿宋_GB2312" w:hAnsi="Times New Roman" w:cs="Times New Roman"/>
          <w:color w:val="000000"/>
          <w:sz w:val="32"/>
          <w:szCs w:val="32"/>
        </w:rPr>
        <w:t>SCR=1.5</w:t>
      </w:r>
      <w:r w:rsidRPr="00642239">
        <w:rPr>
          <w:rFonts w:ascii="Times New Roman" w:eastAsia="仿宋_GB2312" w:hAnsi="Times New Roman" w:cs="Times New Roman"/>
          <w:color w:val="000000"/>
          <w:sz w:val="32"/>
          <w:szCs w:val="32"/>
        </w:rPr>
        <w:t>的极弱系统稳定运行；提出大型新能源基地并网系统场站级故障无功电压灵活控制方法；研制新能源基地场站级暂态无功协同控制装置，系统通信链路时延小于</w:t>
      </w:r>
      <w:r w:rsidRPr="00642239">
        <w:rPr>
          <w:rFonts w:ascii="Times New Roman" w:eastAsia="仿宋_GB2312" w:hAnsi="Times New Roman" w:cs="Times New Roman"/>
          <w:color w:val="000000"/>
          <w:sz w:val="32"/>
          <w:szCs w:val="32"/>
        </w:rPr>
        <w:t>10ms</w:t>
      </w:r>
      <w:r w:rsidRPr="00642239">
        <w:rPr>
          <w:rFonts w:ascii="Times New Roman" w:eastAsia="仿宋_GB2312" w:hAnsi="Times New Roman" w:cs="Times New Roman"/>
          <w:color w:val="000000"/>
          <w:sz w:val="32"/>
          <w:szCs w:val="32"/>
        </w:rPr>
        <w:t>，和现有国标相比故障暂态电压支撑能力提升</w:t>
      </w:r>
      <w:r w:rsidRPr="00642239">
        <w:rPr>
          <w:rFonts w:ascii="Times New Roman" w:eastAsia="仿宋_GB2312" w:hAnsi="Times New Roman" w:cs="Times New Roman"/>
          <w:color w:val="000000"/>
          <w:sz w:val="32"/>
          <w:szCs w:val="32"/>
        </w:rPr>
        <w:t>20%</w:t>
      </w:r>
      <w:r w:rsidRPr="00642239">
        <w:rPr>
          <w:rFonts w:ascii="Times New Roman" w:eastAsia="仿宋_GB2312" w:hAnsi="Times New Roman" w:cs="Times New Roman"/>
          <w:color w:val="000000"/>
          <w:sz w:val="32"/>
          <w:szCs w:val="32"/>
        </w:rPr>
        <w:t>。</w:t>
      </w:r>
    </w:p>
    <w:p w:rsidR="00B83806" w:rsidRPr="00642239" w:rsidRDefault="000F6657">
      <w:pPr>
        <w:adjustRightInd w:val="0"/>
        <w:snapToGrid w:val="0"/>
        <w:spacing w:line="560" w:lineRule="exact"/>
        <w:ind w:firstLineChars="200" w:firstLine="643"/>
        <w:rPr>
          <w:rFonts w:ascii="Times New Roman" w:eastAsia="仿宋_GB2312" w:hAnsi="Times New Roman" w:cs="Times New Roman"/>
          <w:bCs/>
          <w:sz w:val="32"/>
          <w:szCs w:val="32"/>
        </w:rPr>
      </w:pPr>
      <w:r w:rsidRPr="00642239">
        <w:rPr>
          <w:rFonts w:ascii="Times New Roman" w:eastAsia="仿宋_GB2312" w:hAnsi="Times New Roman" w:cs="Times New Roman"/>
          <w:b/>
          <w:bCs/>
          <w:sz w:val="32"/>
          <w:szCs w:val="32"/>
        </w:rPr>
        <w:t>实施周期：</w:t>
      </w:r>
      <w:r w:rsidRPr="00642239">
        <w:rPr>
          <w:rFonts w:ascii="Times New Roman" w:eastAsia="仿宋_GB2312" w:hAnsi="Times New Roman" w:cs="Times New Roman"/>
          <w:bCs/>
          <w:sz w:val="32"/>
          <w:szCs w:val="32"/>
        </w:rPr>
        <w:t>3</w:t>
      </w:r>
      <w:r w:rsidRPr="00642239">
        <w:rPr>
          <w:rFonts w:ascii="Times New Roman" w:eastAsia="仿宋_GB2312" w:hAnsi="Times New Roman" w:cs="Times New Roman"/>
          <w:bCs/>
          <w:sz w:val="32"/>
          <w:szCs w:val="32"/>
        </w:rPr>
        <w:t>年</w:t>
      </w:r>
    </w:p>
    <w:p w:rsidR="003D502A" w:rsidRPr="00642239" w:rsidRDefault="003D502A" w:rsidP="003D502A">
      <w:pPr>
        <w:adjustRightInd w:val="0"/>
        <w:snapToGrid w:val="0"/>
        <w:spacing w:line="560" w:lineRule="exact"/>
        <w:ind w:firstLineChars="200" w:firstLine="643"/>
        <w:rPr>
          <w:rFonts w:ascii="Times New Roman" w:eastAsia="仿宋_GB2312" w:hAnsi="Times New Roman" w:cs="Times New Roman"/>
          <w:sz w:val="32"/>
          <w:szCs w:val="32"/>
        </w:rPr>
      </w:pPr>
      <w:r w:rsidRPr="00642239">
        <w:rPr>
          <w:rFonts w:ascii="Times New Roman" w:eastAsia="仿宋_GB2312" w:hAnsi="Times New Roman" w:cs="Times New Roman"/>
          <w:b/>
          <w:color w:val="000000"/>
          <w:sz w:val="32"/>
          <w:szCs w:val="32"/>
        </w:rPr>
        <w:t>拟支持资金额度：</w:t>
      </w:r>
      <w:r w:rsidR="000F6657" w:rsidRPr="00642239">
        <w:rPr>
          <w:rFonts w:ascii="Times New Roman" w:eastAsia="仿宋_GB2312" w:hAnsi="Times New Roman" w:cs="Times New Roman"/>
          <w:sz w:val="32"/>
          <w:szCs w:val="32"/>
        </w:rPr>
        <w:t>500</w:t>
      </w:r>
      <w:r w:rsidR="000F6657" w:rsidRPr="00642239">
        <w:rPr>
          <w:rFonts w:ascii="Times New Roman" w:eastAsia="仿宋_GB2312" w:hAnsi="Times New Roman" w:cs="Times New Roman"/>
          <w:sz w:val="32"/>
          <w:szCs w:val="32"/>
        </w:rPr>
        <w:t>万元</w:t>
      </w:r>
      <w:bookmarkEnd w:id="1"/>
    </w:p>
    <w:p w:rsidR="003F3E4A" w:rsidRPr="00642239" w:rsidRDefault="003F3E4A" w:rsidP="003D502A">
      <w:pPr>
        <w:adjustRightInd w:val="0"/>
        <w:snapToGrid w:val="0"/>
        <w:spacing w:line="560" w:lineRule="exact"/>
        <w:ind w:firstLineChars="200" w:firstLine="643"/>
        <w:rPr>
          <w:rFonts w:ascii="Times New Roman" w:eastAsia="楷体_GB2312" w:hAnsi="Times New Roman" w:cs="Times New Roman"/>
          <w:b/>
          <w:bCs/>
          <w:color w:val="000000"/>
          <w:sz w:val="32"/>
          <w:szCs w:val="32"/>
        </w:rPr>
      </w:pPr>
    </w:p>
    <w:p w:rsidR="0076681F" w:rsidRPr="00642239" w:rsidRDefault="003F3E4A" w:rsidP="003D502A">
      <w:pPr>
        <w:adjustRightInd w:val="0"/>
        <w:snapToGrid w:val="0"/>
        <w:spacing w:line="560" w:lineRule="exact"/>
        <w:ind w:firstLineChars="200" w:firstLine="643"/>
        <w:rPr>
          <w:rFonts w:ascii="Times New Roman" w:eastAsia="楷体_GB2312" w:hAnsi="Times New Roman" w:cs="Times New Roman"/>
          <w:b/>
          <w:bCs/>
          <w:color w:val="000000"/>
          <w:sz w:val="32"/>
          <w:szCs w:val="32"/>
        </w:rPr>
      </w:pPr>
      <w:r w:rsidRPr="00642239">
        <w:rPr>
          <w:rFonts w:ascii="Times New Roman" w:eastAsia="楷体_GB2312" w:hAnsi="Times New Roman" w:cs="Times New Roman"/>
          <w:b/>
          <w:bCs/>
          <w:color w:val="000000"/>
          <w:sz w:val="32"/>
          <w:szCs w:val="32"/>
        </w:rPr>
        <w:t>1</w:t>
      </w:r>
      <w:r w:rsidR="0076681F" w:rsidRPr="00642239">
        <w:rPr>
          <w:rFonts w:ascii="Times New Roman" w:eastAsia="楷体_GB2312" w:hAnsi="Times New Roman" w:cs="Times New Roman"/>
          <w:b/>
          <w:bCs/>
          <w:color w:val="000000"/>
          <w:sz w:val="32"/>
          <w:szCs w:val="32"/>
        </w:rPr>
        <w:t>1.</w:t>
      </w:r>
      <w:r w:rsidR="0076681F" w:rsidRPr="00642239">
        <w:rPr>
          <w:rFonts w:ascii="Times New Roman" w:eastAsia="楷体_GB2312" w:hAnsi="Times New Roman" w:cs="Times New Roman"/>
          <w:b/>
          <w:bCs/>
          <w:color w:val="000000"/>
          <w:sz w:val="32"/>
          <w:szCs w:val="32"/>
        </w:rPr>
        <w:t>焦炉气制钴基费托高熔点蜡及高端油品关键技术开发及示范</w:t>
      </w:r>
    </w:p>
    <w:p w:rsidR="0076681F" w:rsidRPr="00642239" w:rsidRDefault="0076681F" w:rsidP="0076681F">
      <w:pPr>
        <w:adjustRightInd w:val="0"/>
        <w:snapToGrid w:val="0"/>
        <w:spacing w:line="560" w:lineRule="exact"/>
        <w:ind w:firstLineChars="200" w:firstLine="643"/>
        <w:rPr>
          <w:rFonts w:ascii="Times New Roman" w:eastAsia="仿宋_GB2312" w:hAnsi="Times New Roman" w:cs="Times New Roman"/>
          <w:b/>
          <w:bCs/>
          <w:color w:val="000000"/>
          <w:sz w:val="32"/>
          <w:szCs w:val="32"/>
        </w:rPr>
      </w:pPr>
      <w:r w:rsidRPr="00642239">
        <w:rPr>
          <w:rFonts w:ascii="Times New Roman" w:eastAsia="仿宋_GB2312" w:hAnsi="Times New Roman" w:cs="Times New Roman"/>
          <w:b/>
          <w:bCs/>
          <w:color w:val="000000"/>
          <w:sz w:val="32"/>
          <w:szCs w:val="32"/>
        </w:rPr>
        <w:t>研究内容：</w:t>
      </w:r>
      <w:r w:rsidRPr="00642239">
        <w:rPr>
          <w:rFonts w:ascii="Times New Roman" w:eastAsia="仿宋_GB2312" w:hAnsi="Times New Roman" w:cs="Times New Roman"/>
          <w:color w:val="000000"/>
          <w:sz w:val="32"/>
          <w:szCs w:val="32"/>
        </w:rPr>
        <w:t>开发以焦炉气为原料制备高熔点费托蜡及润滑油基础油的新技术。研发适用于焦炉气抗波动的固定床钴基费托合成催化剂技术，完成催化剂动力学研究；开发配套的固定床列管式反应器技术；针对焦炉气为气源开展百吨级焦炉气制高熔点蜡中试验证与长周期稳定性测试；开发费托蜡异构制高粘度润滑油基础油催化剂，并进行工业放大研究；建设万吨级焦炉气制高熔点蜡工业示范装置，实现稳定运行，通过</w:t>
      </w:r>
      <w:r w:rsidRPr="00642239">
        <w:rPr>
          <w:rFonts w:ascii="Times New Roman" w:eastAsia="仿宋_GB2312" w:hAnsi="Times New Roman" w:cs="Times New Roman"/>
          <w:color w:val="000000"/>
          <w:sz w:val="32"/>
          <w:szCs w:val="32"/>
        </w:rPr>
        <w:t>72h</w:t>
      </w:r>
      <w:r w:rsidRPr="00642239">
        <w:rPr>
          <w:rFonts w:ascii="Times New Roman" w:eastAsia="仿宋_GB2312" w:hAnsi="Times New Roman" w:cs="Times New Roman"/>
          <w:color w:val="000000"/>
          <w:sz w:val="32"/>
          <w:szCs w:val="32"/>
        </w:rPr>
        <w:t>标定。</w:t>
      </w:r>
    </w:p>
    <w:p w:rsidR="0076681F" w:rsidRPr="00642239" w:rsidRDefault="0076681F" w:rsidP="0076681F">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bCs/>
          <w:color w:val="000000"/>
          <w:sz w:val="32"/>
          <w:szCs w:val="32"/>
        </w:rPr>
        <w:t>考核指标：</w:t>
      </w:r>
      <w:r w:rsidRPr="00642239">
        <w:rPr>
          <w:rFonts w:ascii="Times New Roman" w:eastAsia="仿宋_GB2312" w:hAnsi="Times New Roman" w:cs="Times New Roman"/>
          <w:color w:val="000000"/>
          <w:sz w:val="32"/>
          <w:szCs w:val="32"/>
        </w:rPr>
        <w:t>以焦炉气为气源开展百吨级焦炉气制高熔点蜡中试验证与长周期稳定性测试；完成费托蜡异构制高粘度润滑</w:t>
      </w:r>
      <w:r w:rsidRPr="00642239">
        <w:rPr>
          <w:rFonts w:ascii="Times New Roman" w:eastAsia="仿宋_GB2312" w:hAnsi="Times New Roman" w:cs="Times New Roman"/>
          <w:color w:val="000000"/>
          <w:sz w:val="32"/>
          <w:szCs w:val="32"/>
        </w:rPr>
        <w:lastRenderedPageBreak/>
        <w:t>油基础油催化剂开发。建设万吨级焦炉气制高熔点蜡工业示范装置，完成装置调试与稳定运行。示范装置合成气总转化率大于</w:t>
      </w:r>
      <w:r w:rsidRPr="00642239">
        <w:rPr>
          <w:rFonts w:ascii="Times New Roman" w:eastAsia="仿宋_GB2312" w:hAnsi="Times New Roman" w:cs="Times New Roman"/>
          <w:color w:val="000000"/>
          <w:sz w:val="32"/>
          <w:szCs w:val="32"/>
        </w:rPr>
        <w:t>88%</w:t>
      </w:r>
      <w:r w:rsidRPr="00642239">
        <w:rPr>
          <w:rFonts w:ascii="Times New Roman" w:eastAsia="仿宋_GB2312" w:hAnsi="Times New Roman" w:cs="Times New Roman"/>
          <w:color w:val="000000"/>
          <w:sz w:val="32"/>
          <w:szCs w:val="32"/>
        </w:rPr>
        <w:t>，产物选择性：固体蜡大于</w:t>
      </w:r>
      <w:r w:rsidRPr="00642239">
        <w:rPr>
          <w:rFonts w:ascii="Times New Roman" w:eastAsia="仿宋_GB2312" w:hAnsi="Times New Roman" w:cs="Times New Roman"/>
          <w:color w:val="000000"/>
          <w:sz w:val="32"/>
          <w:szCs w:val="32"/>
        </w:rPr>
        <w:t>65%, CH</w:t>
      </w:r>
      <w:r w:rsidRPr="00642239">
        <w:rPr>
          <w:rFonts w:ascii="Times New Roman" w:eastAsia="仿宋_GB2312" w:hAnsi="Times New Roman" w:cs="Times New Roman"/>
          <w:color w:val="000000"/>
          <w:sz w:val="32"/>
          <w:szCs w:val="32"/>
          <w:vertAlign w:val="subscript"/>
        </w:rPr>
        <w:t>4</w:t>
      </w:r>
      <w:r w:rsidRPr="00642239">
        <w:rPr>
          <w:rFonts w:ascii="Times New Roman" w:eastAsia="仿宋_GB2312" w:hAnsi="Times New Roman" w:cs="Times New Roman"/>
          <w:color w:val="000000"/>
          <w:sz w:val="32"/>
          <w:szCs w:val="32"/>
        </w:rPr>
        <w:t>大于</w:t>
      </w:r>
      <w:r w:rsidRPr="00642239">
        <w:rPr>
          <w:rFonts w:ascii="Times New Roman" w:eastAsia="仿宋_GB2312" w:hAnsi="Times New Roman" w:cs="Times New Roman"/>
          <w:color w:val="000000"/>
          <w:sz w:val="32"/>
          <w:szCs w:val="32"/>
        </w:rPr>
        <w:t>6.5%, C5</w:t>
      </w:r>
      <w:r w:rsidRPr="00642239">
        <w:rPr>
          <w:rFonts w:ascii="Times New Roman" w:eastAsia="仿宋_GB2312" w:hAnsi="Times New Roman" w:cs="Times New Roman"/>
          <w:color w:val="000000"/>
          <w:sz w:val="32"/>
          <w:szCs w:val="32"/>
          <w:vertAlign w:val="superscript"/>
        </w:rPr>
        <w:t>+</w:t>
      </w:r>
      <w:r w:rsidRPr="00642239">
        <w:rPr>
          <w:rFonts w:ascii="Times New Roman" w:eastAsia="仿宋_GB2312" w:hAnsi="Times New Roman" w:cs="Times New Roman"/>
          <w:color w:val="000000"/>
          <w:sz w:val="32"/>
          <w:szCs w:val="32"/>
        </w:rPr>
        <w:t>大于</w:t>
      </w:r>
      <w:r w:rsidRPr="00642239">
        <w:rPr>
          <w:rFonts w:ascii="Times New Roman" w:eastAsia="仿宋_GB2312" w:hAnsi="Times New Roman" w:cs="Times New Roman"/>
          <w:color w:val="000000"/>
          <w:sz w:val="32"/>
          <w:szCs w:val="32"/>
        </w:rPr>
        <w:t>88%</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CO</w:t>
      </w:r>
      <w:r w:rsidRPr="00642239">
        <w:rPr>
          <w:rFonts w:ascii="Times New Roman" w:eastAsia="仿宋_GB2312" w:hAnsi="Times New Roman" w:cs="Times New Roman"/>
          <w:color w:val="000000"/>
          <w:sz w:val="32"/>
          <w:szCs w:val="32"/>
          <w:vertAlign w:val="subscript"/>
        </w:rPr>
        <w:t>2</w:t>
      </w:r>
      <w:r w:rsidRPr="00642239">
        <w:rPr>
          <w:rFonts w:ascii="Times New Roman" w:eastAsia="仿宋_GB2312" w:hAnsi="Times New Roman" w:cs="Times New Roman"/>
          <w:color w:val="000000"/>
          <w:sz w:val="32"/>
          <w:szCs w:val="32"/>
        </w:rPr>
        <w:t>小于</w:t>
      </w:r>
      <w:r w:rsidRPr="00642239">
        <w:rPr>
          <w:rFonts w:ascii="Times New Roman" w:eastAsia="仿宋_GB2312" w:hAnsi="Times New Roman" w:cs="Times New Roman"/>
          <w:color w:val="000000"/>
          <w:sz w:val="32"/>
          <w:szCs w:val="32"/>
        </w:rPr>
        <w:t>0.5%</w:t>
      </w:r>
      <w:r w:rsidRPr="00642239">
        <w:rPr>
          <w:rFonts w:ascii="Times New Roman" w:eastAsia="仿宋_GB2312" w:hAnsi="Times New Roman" w:cs="Times New Roman"/>
          <w:color w:val="000000"/>
          <w:sz w:val="32"/>
          <w:szCs w:val="32"/>
        </w:rPr>
        <w:t>，总烃收率大于</w:t>
      </w:r>
      <w:r w:rsidRPr="00642239">
        <w:rPr>
          <w:rFonts w:ascii="Times New Roman" w:eastAsia="仿宋_GB2312" w:hAnsi="Times New Roman" w:cs="Times New Roman"/>
          <w:color w:val="000000"/>
          <w:sz w:val="32"/>
          <w:szCs w:val="32"/>
        </w:rPr>
        <w:t>0.11 g CH</w:t>
      </w:r>
      <w:r w:rsidRPr="00642239">
        <w:rPr>
          <w:rFonts w:ascii="Times New Roman" w:eastAsia="仿宋_GB2312" w:hAnsi="Times New Roman" w:cs="Times New Roman"/>
          <w:color w:val="000000"/>
          <w:sz w:val="32"/>
          <w:szCs w:val="32"/>
          <w:vertAlign w:val="subscript"/>
        </w:rPr>
        <w:t>2</w:t>
      </w:r>
      <w:r w:rsidRPr="00642239">
        <w:rPr>
          <w:rFonts w:ascii="Times New Roman" w:eastAsia="仿宋_GB2312" w:hAnsi="Times New Roman" w:cs="Times New Roman"/>
          <w:color w:val="000000"/>
          <w:sz w:val="32"/>
          <w:szCs w:val="32"/>
        </w:rPr>
        <w:t>/gCat./h</w:t>
      </w:r>
      <w:r w:rsidRPr="00642239">
        <w:rPr>
          <w:rFonts w:ascii="Times New Roman" w:eastAsia="仿宋_GB2312" w:hAnsi="Times New Roman" w:cs="Times New Roman"/>
          <w:color w:val="000000"/>
          <w:sz w:val="32"/>
          <w:szCs w:val="32"/>
        </w:rPr>
        <w:t>；完成费托蜡制润滑油基础油中试技术验证，基础油（大于</w:t>
      </w:r>
      <w:r w:rsidRPr="00642239">
        <w:rPr>
          <w:rFonts w:ascii="Times New Roman" w:eastAsia="仿宋_GB2312" w:hAnsi="Times New Roman" w:cs="Times New Roman"/>
          <w:color w:val="000000"/>
          <w:sz w:val="32"/>
          <w:szCs w:val="32"/>
        </w:rPr>
        <w:t>300</w:t>
      </w:r>
      <w:r w:rsidRPr="00642239">
        <w:rPr>
          <w:rFonts w:ascii="宋体" w:eastAsia="宋体" w:hAnsi="宋体" w:cs="宋体" w:hint="eastAsia"/>
          <w:color w:val="000000"/>
          <w:sz w:val="32"/>
          <w:szCs w:val="32"/>
        </w:rPr>
        <w:t>℃</w:t>
      </w:r>
      <w:r w:rsidRPr="00642239">
        <w:rPr>
          <w:rFonts w:ascii="Times New Roman" w:eastAsia="仿宋_GB2312" w:hAnsi="Times New Roman" w:cs="Times New Roman"/>
          <w:color w:val="000000"/>
          <w:sz w:val="32"/>
          <w:szCs w:val="32"/>
        </w:rPr>
        <w:t>）总收率大于</w:t>
      </w:r>
      <w:r w:rsidRPr="00642239">
        <w:rPr>
          <w:rFonts w:ascii="Times New Roman" w:eastAsia="仿宋_GB2312" w:hAnsi="Times New Roman" w:cs="Times New Roman"/>
          <w:color w:val="000000"/>
          <w:sz w:val="32"/>
          <w:szCs w:val="32"/>
        </w:rPr>
        <w:t>70%</w:t>
      </w:r>
      <w:r w:rsidRPr="00642239">
        <w:rPr>
          <w:rFonts w:ascii="Times New Roman" w:eastAsia="仿宋_GB2312" w:hAnsi="Times New Roman" w:cs="Times New Roman"/>
          <w:color w:val="000000"/>
          <w:sz w:val="32"/>
          <w:szCs w:val="32"/>
        </w:rPr>
        <w:t>；完成</w:t>
      </w:r>
      <w:r w:rsidRPr="00642239">
        <w:rPr>
          <w:rFonts w:ascii="Times New Roman" w:eastAsia="仿宋_GB2312" w:hAnsi="Times New Roman" w:cs="Times New Roman"/>
          <w:color w:val="000000"/>
          <w:sz w:val="32"/>
          <w:szCs w:val="32"/>
        </w:rPr>
        <w:t>10</w:t>
      </w:r>
      <w:r w:rsidRPr="00642239">
        <w:rPr>
          <w:rFonts w:ascii="Times New Roman" w:eastAsia="仿宋_GB2312" w:hAnsi="Times New Roman" w:cs="Times New Roman"/>
          <w:color w:val="000000"/>
          <w:sz w:val="32"/>
          <w:szCs w:val="32"/>
        </w:rPr>
        <w:t>万吨</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年焦炉气制钴基费托高熔点蜡工业包编制。</w:t>
      </w:r>
    </w:p>
    <w:p w:rsidR="0076681F" w:rsidRPr="00642239" w:rsidRDefault="0076681F" w:rsidP="0076681F">
      <w:pPr>
        <w:adjustRightInd w:val="0"/>
        <w:snapToGrid w:val="0"/>
        <w:spacing w:line="560" w:lineRule="exact"/>
        <w:ind w:firstLineChars="200" w:firstLine="643"/>
        <w:rPr>
          <w:rFonts w:ascii="Times New Roman" w:eastAsia="仿宋_GB2312" w:hAnsi="Times New Roman" w:cs="Times New Roman"/>
          <w:bCs/>
          <w:color w:val="000000"/>
          <w:sz w:val="32"/>
          <w:szCs w:val="32"/>
        </w:rPr>
      </w:pPr>
      <w:r w:rsidRPr="00642239">
        <w:rPr>
          <w:rFonts w:ascii="Times New Roman" w:eastAsia="仿宋_GB2312" w:hAnsi="Times New Roman" w:cs="Times New Roman"/>
          <w:b/>
          <w:bCs/>
          <w:color w:val="000000"/>
          <w:sz w:val="32"/>
          <w:szCs w:val="32"/>
        </w:rPr>
        <w:t>实施周期：</w:t>
      </w:r>
      <w:r w:rsidR="000426DE" w:rsidRPr="00642239">
        <w:rPr>
          <w:rFonts w:ascii="Times New Roman" w:eastAsia="仿宋_GB2312" w:hAnsi="Times New Roman" w:cs="Times New Roman"/>
          <w:bCs/>
          <w:color w:val="000000"/>
          <w:sz w:val="32"/>
          <w:szCs w:val="32"/>
        </w:rPr>
        <w:t>3</w:t>
      </w:r>
      <w:r w:rsidRPr="00642239">
        <w:rPr>
          <w:rFonts w:ascii="Times New Roman" w:eastAsia="仿宋_GB2312" w:hAnsi="Times New Roman" w:cs="Times New Roman"/>
          <w:bCs/>
          <w:color w:val="000000"/>
          <w:sz w:val="32"/>
          <w:szCs w:val="32"/>
        </w:rPr>
        <w:t>年</w:t>
      </w:r>
    </w:p>
    <w:p w:rsidR="0076681F" w:rsidRPr="00642239" w:rsidRDefault="003D502A" w:rsidP="0076681F">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color w:val="000000"/>
          <w:sz w:val="32"/>
          <w:szCs w:val="32"/>
        </w:rPr>
        <w:t>拟支持资金额度：</w:t>
      </w:r>
      <w:r w:rsidR="0076681F" w:rsidRPr="00642239">
        <w:rPr>
          <w:rFonts w:ascii="Times New Roman" w:eastAsia="仿宋_GB2312" w:hAnsi="Times New Roman" w:cs="Times New Roman"/>
          <w:color w:val="000000"/>
          <w:sz w:val="32"/>
          <w:szCs w:val="32"/>
        </w:rPr>
        <w:t>500</w:t>
      </w:r>
      <w:r w:rsidR="0076681F" w:rsidRPr="00642239">
        <w:rPr>
          <w:rFonts w:ascii="Times New Roman" w:eastAsia="仿宋_GB2312" w:hAnsi="Times New Roman" w:cs="Times New Roman"/>
          <w:color w:val="000000"/>
          <w:sz w:val="32"/>
          <w:szCs w:val="32"/>
        </w:rPr>
        <w:t>万元</w:t>
      </w:r>
    </w:p>
    <w:p w:rsidR="0076681F" w:rsidRPr="00642239" w:rsidRDefault="0076681F" w:rsidP="0076681F">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p>
    <w:p w:rsidR="0076681F" w:rsidRPr="00642239" w:rsidRDefault="003F3E4A" w:rsidP="0076681F">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r w:rsidRPr="00642239">
        <w:rPr>
          <w:rFonts w:ascii="Times New Roman" w:eastAsia="楷体_GB2312" w:hAnsi="Times New Roman" w:cs="Times New Roman"/>
          <w:b/>
          <w:bCs/>
          <w:color w:val="000000"/>
          <w:sz w:val="32"/>
          <w:szCs w:val="32"/>
        </w:rPr>
        <w:t>1</w:t>
      </w:r>
      <w:r w:rsidR="0076681F" w:rsidRPr="00642239">
        <w:rPr>
          <w:rFonts w:ascii="Times New Roman" w:eastAsia="楷体_GB2312" w:hAnsi="Times New Roman" w:cs="Times New Roman"/>
          <w:b/>
          <w:bCs/>
          <w:color w:val="000000"/>
          <w:sz w:val="32"/>
          <w:szCs w:val="32"/>
        </w:rPr>
        <w:t>2.</w:t>
      </w:r>
      <w:r w:rsidR="0076681F" w:rsidRPr="00642239">
        <w:rPr>
          <w:rFonts w:ascii="Times New Roman" w:eastAsia="楷体_GB2312" w:hAnsi="Times New Roman" w:cs="Times New Roman"/>
          <w:b/>
          <w:bCs/>
          <w:color w:val="000000"/>
          <w:sz w:val="32"/>
          <w:szCs w:val="32"/>
        </w:rPr>
        <w:t>煤基</w:t>
      </w:r>
      <w:r w:rsidR="0076681F" w:rsidRPr="00642239">
        <w:rPr>
          <w:rFonts w:ascii="Times New Roman" w:eastAsia="楷体_GB2312" w:hAnsi="Times New Roman" w:cs="Times New Roman"/>
          <w:b/>
          <w:bCs/>
          <w:color w:val="000000"/>
          <w:sz w:val="32"/>
          <w:szCs w:val="32"/>
        </w:rPr>
        <w:t>PBS</w:t>
      </w:r>
      <w:r w:rsidR="0076681F" w:rsidRPr="00642239">
        <w:rPr>
          <w:rFonts w:ascii="Times New Roman" w:eastAsia="楷体_GB2312" w:hAnsi="Times New Roman" w:cs="Times New Roman"/>
          <w:b/>
          <w:bCs/>
          <w:color w:val="000000"/>
          <w:sz w:val="32"/>
          <w:szCs w:val="32"/>
        </w:rPr>
        <w:t>可降解塑料关键单体技术研发</w:t>
      </w:r>
    </w:p>
    <w:p w:rsidR="0076681F" w:rsidRPr="00642239" w:rsidRDefault="0076681F" w:rsidP="0076681F">
      <w:pPr>
        <w:adjustRightInd w:val="0"/>
        <w:snapToGrid w:val="0"/>
        <w:spacing w:line="560" w:lineRule="exact"/>
        <w:ind w:firstLineChars="200" w:firstLine="643"/>
        <w:rPr>
          <w:rFonts w:ascii="Times New Roman" w:eastAsia="仿宋_GB2312" w:hAnsi="Times New Roman" w:cs="Times New Roman"/>
          <w:b/>
          <w:bCs/>
          <w:sz w:val="32"/>
          <w:szCs w:val="32"/>
        </w:rPr>
      </w:pPr>
      <w:r w:rsidRPr="00642239">
        <w:rPr>
          <w:rFonts w:ascii="Times New Roman" w:eastAsia="仿宋_GB2312" w:hAnsi="Times New Roman" w:cs="Times New Roman"/>
          <w:b/>
          <w:bCs/>
          <w:sz w:val="32"/>
          <w:szCs w:val="32"/>
        </w:rPr>
        <w:t>研究内容：</w:t>
      </w:r>
      <w:r w:rsidRPr="00642239">
        <w:rPr>
          <w:rFonts w:ascii="Times New Roman" w:eastAsia="仿宋_GB2312" w:hAnsi="Times New Roman" w:cs="Times New Roman"/>
          <w:sz w:val="32"/>
          <w:szCs w:val="32"/>
        </w:rPr>
        <w:t>突破浆态床顺酐无溶剂催化加氢生产</w:t>
      </w:r>
      <w:r w:rsidRPr="00642239">
        <w:rPr>
          <w:rFonts w:ascii="Times New Roman" w:eastAsia="仿宋_GB2312" w:hAnsi="Times New Roman" w:cs="Times New Roman"/>
          <w:sz w:val="32"/>
          <w:szCs w:val="32"/>
        </w:rPr>
        <w:t>PBS</w:t>
      </w:r>
      <w:r w:rsidRPr="00642239">
        <w:rPr>
          <w:rFonts w:ascii="Times New Roman" w:eastAsia="仿宋_GB2312" w:hAnsi="Times New Roman" w:cs="Times New Roman"/>
          <w:sz w:val="32"/>
          <w:szCs w:val="32"/>
        </w:rPr>
        <w:t>可降解塑料单体丁二酸酐关键核心技术，</w:t>
      </w:r>
      <w:r w:rsidR="00CB02AB" w:rsidRPr="00642239">
        <w:rPr>
          <w:rFonts w:ascii="Times New Roman" w:eastAsia="仿宋_GB2312" w:hAnsi="Times New Roman" w:cs="Times New Roman"/>
          <w:sz w:val="32"/>
          <w:szCs w:val="32"/>
        </w:rPr>
        <w:t>研发</w:t>
      </w:r>
      <w:r w:rsidRPr="00642239">
        <w:rPr>
          <w:rFonts w:ascii="Times New Roman" w:eastAsia="仿宋_GB2312" w:hAnsi="Times New Roman" w:cs="Times New Roman"/>
          <w:sz w:val="32"/>
          <w:szCs w:val="32"/>
        </w:rPr>
        <w:t>高效分离精制工艺</w:t>
      </w:r>
      <w:r w:rsidR="00CB02AB" w:rsidRPr="00642239">
        <w:rPr>
          <w:rFonts w:ascii="Times New Roman" w:eastAsia="仿宋_GB2312" w:hAnsi="Times New Roman" w:cs="Times New Roman"/>
          <w:sz w:val="32"/>
          <w:szCs w:val="32"/>
        </w:rPr>
        <w:t>技术</w:t>
      </w:r>
      <w:r w:rsidRPr="00642239">
        <w:rPr>
          <w:rFonts w:ascii="Times New Roman" w:eastAsia="仿宋_GB2312" w:hAnsi="Times New Roman" w:cs="Times New Roman"/>
          <w:sz w:val="32"/>
          <w:szCs w:val="32"/>
        </w:rPr>
        <w:t>，获得低成本、高品质丁二酸酐。开展顺酐无溶剂催化加氢生产丁二酸酐万吨级工业验证。</w:t>
      </w:r>
    </w:p>
    <w:p w:rsidR="0076681F" w:rsidRPr="00642239" w:rsidRDefault="0076681F" w:rsidP="0076681F">
      <w:pPr>
        <w:adjustRightInd w:val="0"/>
        <w:snapToGrid w:val="0"/>
        <w:spacing w:line="560" w:lineRule="exact"/>
        <w:ind w:firstLineChars="200" w:firstLine="643"/>
        <w:rPr>
          <w:rFonts w:ascii="Times New Roman" w:eastAsia="仿宋_GB2312" w:hAnsi="Times New Roman" w:cs="Times New Roman"/>
          <w:sz w:val="32"/>
          <w:szCs w:val="32"/>
        </w:rPr>
      </w:pPr>
      <w:r w:rsidRPr="00642239">
        <w:rPr>
          <w:rFonts w:ascii="Times New Roman" w:eastAsia="仿宋_GB2312" w:hAnsi="Times New Roman" w:cs="Times New Roman"/>
          <w:b/>
          <w:bCs/>
          <w:sz w:val="32"/>
          <w:szCs w:val="32"/>
        </w:rPr>
        <w:t>考核指标：</w:t>
      </w:r>
      <w:r w:rsidRPr="00642239">
        <w:rPr>
          <w:rFonts w:ascii="Times New Roman" w:eastAsia="仿宋_GB2312" w:hAnsi="Times New Roman" w:cs="Times New Roman"/>
          <w:sz w:val="32"/>
          <w:szCs w:val="32"/>
        </w:rPr>
        <w:t>研发浆态床顺酐无溶剂定向催化加氢生产丁二酸酐工艺，催化剂小试稳定运行（</w:t>
      </w:r>
      <w:r w:rsidRPr="00642239">
        <w:rPr>
          <w:rFonts w:ascii="Times New Roman" w:eastAsia="仿宋_GB2312" w:hAnsi="Times New Roman" w:cs="Times New Roman"/>
          <w:sz w:val="32"/>
          <w:szCs w:val="32"/>
        </w:rPr>
        <w:t>≥3000</w:t>
      </w:r>
      <w:r w:rsidRPr="00642239">
        <w:rPr>
          <w:rFonts w:ascii="Times New Roman" w:eastAsia="仿宋_GB2312" w:hAnsi="Times New Roman" w:cs="Times New Roman"/>
          <w:sz w:val="32"/>
          <w:szCs w:val="32"/>
        </w:rPr>
        <w:t>小时），丁二酸酐时空产率</w:t>
      </w:r>
      <w:r w:rsidRPr="00642239">
        <w:rPr>
          <w:rFonts w:ascii="Times New Roman" w:eastAsia="仿宋_GB2312" w:hAnsi="Times New Roman" w:cs="Times New Roman"/>
          <w:sz w:val="32"/>
          <w:szCs w:val="32"/>
        </w:rPr>
        <w:t>≥2.0g/</w:t>
      </w:r>
      <w:r w:rsidRPr="00642239">
        <w:rPr>
          <w:rFonts w:ascii="Times New Roman" w:eastAsia="仿宋_GB2312" w:hAnsi="Times New Roman" w:cs="Times New Roman"/>
          <w:sz w:val="32"/>
          <w:szCs w:val="32"/>
        </w:rPr>
        <w:t>（</w:t>
      </w:r>
      <w:r w:rsidRPr="00642239">
        <w:rPr>
          <w:rFonts w:ascii="Times New Roman" w:eastAsia="仿宋_GB2312" w:hAnsi="Times New Roman" w:cs="Times New Roman"/>
          <w:sz w:val="32"/>
          <w:szCs w:val="32"/>
        </w:rPr>
        <w:t>g·h·cat</w:t>
      </w:r>
      <w:r w:rsidRPr="00642239">
        <w:rPr>
          <w:rFonts w:ascii="Times New Roman" w:eastAsia="仿宋_GB2312" w:hAnsi="Times New Roman" w:cs="Times New Roman"/>
          <w:sz w:val="32"/>
          <w:szCs w:val="32"/>
        </w:rPr>
        <w:t>）；丁二酸酐产品纯度</w:t>
      </w:r>
      <w:r w:rsidRPr="00642239">
        <w:rPr>
          <w:rFonts w:ascii="Times New Roman" w:eastAsia="仿宋_GB2312" w:hAnsi="Times New Roman" w:cs="Times New Roman"/>
          <w:sz w:val="32"/>
          <w:szCs w:val="32"/>
        </w:rPr>
        <w:t>≥99.5%</w:t>
      </w:r>
      <w:r w:rsidRPr="00642239">
        <w:rPr>
          <w:rFonts w:ascii="Times New Roman" w:eastAsia="仿宋_GB2312" w:hAnsi="Times New Roman" w:cs="Times New Roman"/>
          <w:sz w:val="32"/>
          <w:szCs w:val="32"/>
        </w:rPr>
        <w:t>；开展万吨级工业验证，进行</w:t>
      </w:r>
      <w:r w:rsidRPr="00642239">
        <w:rPr>
          <w:rFonts w:ascii="Times New Roman" w:eastAsia="仿宋_GB2312" w:hAnsi="Times New Roman" w:cs="Times New Roman"/>
          <w:sz w:val="32"/>
          <w:szCs w:val="32"/>
        </w:rPr>
        <w:t>72</w:t>
      </w:r>
      <w:r w:rsidRPr="00642239">
        <w:rPr>
          <w:rFonts w:ascii="Times New Roman" w:eastAsia="仿宋_GB2312" w:hAnsi="Times New Roman" w:cs="Times New Roman"/>
          <w:sz w:val="32"/>
          <w:szCs w:val="32"/>
        </w:rPr>
        <w:t>小时连续运行考核。</w:t>
      </w:r>
    </w:p>
    <w:p w:rsidR="0076681F" w:rsidRPr="00642239" w:rsidRDefault="0076681F" w:rsidP="0076681F">
      <w:pPr>
        <w:adjustRightInd w:val="0"/>
        <w:snapToGrid w:val="0"/>
        <w:spacing w:line="560" w:lineRule="exact"/>
        <w:ind w:firstLineChars="200" w:firstLine="643"/>
        <w:rPr>
          <w:rFonts w:ascii="Times New Roman" w:eastAsia="仿宋_GB2312" w:hAnsi="Times New Roman" w:cs="Times New Roman"/>
          <w:bCs/>
          <w:sz w:val="32"/>
          <w:szCs w:val="32"/>
        </w:rPr>
      </w:pPr>
      <w:r w:rsidRPr="00642239">
        <w:rPr>
          <w:rFonts w:ascii="Times New Roman" w:eastAsia="仿宋_GB2312" w:hAnsi="Times New Roman" w:cs="Times New Roman"/>
          <w:b/>
          <w:bCs/>
          <w:sz w:val="32"/>
          <w:szCs w:val="32"/>
        </w:rPr>
        <w:t>实施周期：</w:t>
      </w:r>
      <w:r w:rsidR="000426DE" w:rsidRPr="00642239">
        <w:rPr>
          <w:rFonts w:ascii="Times New Roman" w:eastAsia="仿宋_GB2312" w:hAnsi="Times New Roman" w:cs="Times New Roman"/>
          <w:bCs/>
          <w:sz w:val="32"/>
          <w:szCs w:val="32"/>
        </w:rPr>
        <w:t>3</w:t>
      </w:r>
      <w:r w:rsidRPr="00642239">
        <w:rPr>
          <w:rFonts w:ascii="Times New Roman" w:eastAsia="仿宋_GB2312" w:hAnsi="Times New Roman" w:cs="Times New Roman"/>
          <w:bCs/>
          <w:sz w:val="32"/>
          <w:szCs w:val="32"/>
        </w:rPr>
        <w:t>年</w:t>
      </w:r>
    </w:p>
    <w:p w:rsidR="0076681F" w:rsidRPr="00642239" w:rsidRDefault="003F3E4A" w:rsidP="0076681F">
      <w:pPr>
        <w:adjustRightInd w:val="0"/>
        <w:snapToGrid w:val="0"/>
        <w:spacing w:line="560" w:lineRule="exact"/>
        <w:ind w:firstLineChars="200" w:firstLine="643"/>
        <w:rPr>
          <w:rFonts w:ascii="Times New Roman" w:eastAsia="仿宋_GB2312" w:hAnsi="Times New Roman" w:cs="Times New Roman"/>
          <w:sz w:val="32"/>
          <w:szCs w:val="32"/>
        </w:rPr>
      </w:pPr>
      <w:r w:rsidRPr="00642239">
        <w:rPr>
          <w:rFonts w:ascii="Times New Roman" w:eastAsia="仿宋_GB2312" w:hAnsi="Times New Roman" w:cs="Times New Roman"/>
          <w:b/>
          <w:color w:val="000000"/>
          <w:sz w:val="32"/>
          <w:szCs w:val="32"/>
        </w:rPr>
        <w:t>拟支持资金额度：</w:t>
      </w:r>
      <w:r w:rsidR="0076681F" w:rsidRPr="00642239">
        <w:rPr>
          <w:rFonts w:ascii="Times New Roman" w:eastAsia="仿宋_GB2312" w:hAnsi="Times New Roman" w:cs="Times New Roman"/>
          <w:sz w:val="32"/>
          <w:szCs w:val="32"/>
        </w:rPr>
        <w:t>500</w:t>
      </w:r>
      <w:r w:rsidR="0076681F" w:rsidRPr="00642239">
        <w:rPr>
          <w:rFonts w:ascii="Times New Roman" w:eastAsia="仿宋_GB2312" w:hAnsi="Times New Roman" w:cs="Times New Roman"/>
          <w:sz w:val="32"/>
          <w:szCs w:val="32"/>
        </w:rPr>
        <w:t>万元</w:t>
      </w:r>
    </w:p>
    <w:p w:rsidR="008753A3" w:rsidRPr="00642239" w:rsidRDefault="0076681F" w:rsidP="003F3E4A">
      <w:pPr>
        <w:adjustRightInd w:val="0"/>
        <w:snapToGrid w:val="0"/>
        <w:spacing w:line="560" w:lineRule="exact"/>
        <w:ind w:firstLineChars="200" w:firstLine="643"/>
        <w:jc w:val="left"/>
        <w:outlineLvl w:val="2"/>
        <w:rPr>
          <w:rFonts w:ascii="Times New Roman" w:eastAsia="楷体_GB2312" w:hAnsi="Times New Roman" w:cs="Times New Roman"/>
          <w:b/>
          <w:bCs/>
          <w:color w:val="000000"/>
          <w:sz w:val="32"/>
          <w:szCs w:val="32"/>
        </w:rPr>
      </w:pPr>
      <w:r w:rsidRPr="00642239">
        <w:rPr>
          <w:rFonts w:ascii="Times New Roman" w:eastAsia="楷体_GB2312" w:hAnsi="Times New Roman" w:cs="Times New Roman"/>
          <w:b/>
          <w:bCs/>
          <w:color w:val="000000"/>
          <w:sz w:val="32"/>
          <w:szCs w:val="32"/>
        </w:rPr>
        <w:br w:type="page"/>
      </w:r>
      <w:r w:rsidR="008753A3" w:rsidRPr="00642239">
        <w:rPr>
          <w:rFonts w:ascii="Times New Roman" w:eastAsia="楷体_GB2312" w:hAnsi="Times New Roman" w:cs="Times New Roman"/>
          <w:b/>
          <w:bCs/>
          <w:color w:val="000000"/>
          <w:sz w:val="32"/>
          <w:szCs w:val="32"/>
        </w:rPr>
        <w:lastRenderedPageBreak/>
        <w:t>1</w:t>
      </w:r>
      <w:r w:rsidR="003F3E4A" w:rsidRPr="00642239">
        <w:rPr>
          <w:rFonts w:ascii="Times New Roman" w:eastAsia="楷体_GB2312" w:hAnsi="Times New Roman" w:cs="Times New Roman"/>
          <w:b/>
          <w:bCs/>
          <w:color w:val="000000"/>
          <w:sz w:val="32"/>
          <w:szCs w:val="32"/>
        </w:rPr>
        <w:t>3.</w:t>
      </w:r>
      <w:r w:rsidR="008753A3" w:rsidRPr="00642239">
        <w:rPr>
          <w:rFonts w:ascii="Times New Roman" w:eastAsia="楷体_GB2312" w:hAnsi="Times New Roman" w:cs="Times New Roman"/>
          <w:b/>
          <w:bCs/>
          <w:color w:val="000000"/>
          <w:sz w:val="32"/>
          <w:szCs w:val="32"/>
        </w:rPr>
        <w:t>粉煤灰与脱硫石膏绿色低碳消纳技术研发与示范</w:t>
      </w:r>
    </w:p>
    <w:p w:rsidR="00D934C9" w:rsidRPr="00642239" w:rsidRDefault="00D934C9" w:rsidP="00D934C9">
      <w:pPr>
        <w:widowControl/>
        <w:spacing w:line="560" w:lineRule="exact"/>
        <w:ind w:left="108"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color w:val="000000"/>
          <w:sz w:val="32"/>
          <w:szCs w:val="32"/>
        </w:rPr>
        <w:t>研究内容：</w:t>
      </w:r>
      <w:r w:rsidRPr="00642239">
        <w:rPr>
          <w:rFonts w:ascii="Times New Roman" w:eastAsia="仿宋_GB2312" w:hAnsi="Times New Roman" w:cs="Times New Roman"/>
          <w:color w:val="000000"/>
          <w:sz w:val="32"/>
          <w:szCs w:val="32"/>
        </w:rPr>
        <w:t>开发粉煤灰基协同改性纤维加筋路基土技术，并建立该路基土的长期安全运营和场地变形控制技术应用示范。开展粉煤灰基高降噪隔声保暖材料研发。研发低成本、功能可调的粉煤灰基合成土以及保水剂的制备技术。开发粉煤灰、脱硫石膏等固废协同活化制备低碳胶凝材料技术。</w:t>
      </w:r>
    </w:p>
    <w:p w:rsidR="00D934C9" w:rsidRPr="00642239" w:rsidRDefault="00D934C9" w:rsidP="00D934C9">
      <w:pPr>
        <w:spacing w:line="560" w:lineRule="exact"/>
        <w:ind w:left="108" w:firstLineChars="150" w:firstLine="482"/>
        <w:rPr>
          <w:rFonts w:ascii="Times New Roman" w:eastAsia="仿宋_GB2312" w:hAnsi="Times New Roman" w:cs="Times New Roman"/>
          <w:color w:val="000000"/>
          <w:sz w:val="32"/>
          <w:szCs w:val="32"/>
        </w:rPr>
      </w:pPr>
      <w:r w:rsidRPr="00642239">
        <w:rPr>
          <w:rFonts w:ascii="Times New Roman" w:eastAsia="仿宋_GB2312" w:hAnsi="Times New Roman" w:cs="Times New Roman"/>
          <w:b/>
          <w:color w:val="000000"/>
          <w:sz w:val="32"/>
          <w:szCs w:val="32"/>
        </w:rPr>
        <w:t>考核指标：</w:t>
      </w:r>
      <w:r w:rsidRPr="00642239">
        <w:rPr>
          <w:rFonts w:ascii="Times New Roman" w:eastAsia="仿宋_GB2312" w:hAnsi="Times New Roman" w:cs="Times New Roman"/>
          <w:color w:val="000000"/>
          <w:sz w:val="32"/>
          <w:szCs w:val="32"/>
        </w:rPr>
        <w:t>粉煤灰的利用率由</w:t>
      </w:r>
      <w:r w:rsidRPr="00642239">
        <w:rPr>
          <w:rFonts w:ascii="Times New Roman" w:eastAsia="仿宋_GB2312" w:hAnsi="Times New Roman" w:cs="Times New Roman"/>
          <w:color w:val="000000"/>
          <w:sz w:val="32"/>
          <w:szCs w:val="32"/>
        </w:rPr>
        <w:t>40%</w:t>
      </w:r>
      <w:r w:rsidRPr="00642239">
        <w:rPr>
          <w:rFonts w:ascii="Times New Roman" w:eastAsia="仿宋_GB2312" w:hAnsi="Times New Roman" w:cs="Times New Roman"/>
          <w:color w:val="000000"/>
          <w:sz w:val="32"/>
          <w:szCs w:val="32"/>
        </w:rPr>
        <w:t>增加到</w:t>
      </w:r>
      <w:r w:rsidRPr="00642239">
        <w:rPr>
          <w:rFonts w:ascii="Times New Roman" w:eastAsia="仿宋_GB2312" w:hAnsi="Times New Roman" w:cs="Times New Roman"/>
          <w:color w:val="000000"/>
          <w:sz w:val="32"/>
          <w:szCs w:val="32"/>
        </w:rPr>
        <w:t>70%</w:t>
      </w:r>
      <w:r w:rsidRPr="00642239">
        <w:rPr>
          <w:rFonts w:ascii="Times New Roman" w:eastAsia="仿宋_GB2312" w:hAnsi="Times New Roman" w:cs="Times New Roman"/>
          <w:color w:val="000000"/>
          <w:sz w:val="32"/>
          <w:szCs w:val="32"/>
        </w:rPr>
        <w:t>以上，粉煤灰基改性纤维加筋土抗压强度指标达到</w:t>
      </w:r>
      <w:r w:rsidRPr="00642239">
        <w:rPr>
          <w:rFonts w:ascii="Times New Roman" w:eastAsia="仿宋_GB2312" w:hAnsi="Times New Roman" w:cs="Times New Roman"/>
          <w:color w:val="000000"/>
          <w:sz w:val="32"/>
          <w:szCs w:val="32"/>
        </w:rPr>
        <w:t>1.2MPa</w:t>
      </w:r>
      <w:r w:rsidRPr="00642239">
        <w:rPr>
          <w:rFonts w:ascii="Times New Roman" w:eastAsia="仿宋_GB2312" w:hAnsi="Times New Roman" w:cs="Times New Roman"/>
          <w:color w:val="000000"/>
          <w:sz w:val="32"/>
          <w:szCs w:val="32"/>
        </w:rPr>
        <w:t>以上，路基土长期场地变形控制标准处于路面总整体变形的</w:t>
      </w:r>
      <w:r w:rsidRPr="00642239">
        <w:rPr>
          <w:rFonts w:ascii="Times New Roman" w:eastAsia="仿宋_GB2312" w:hAnsi="Times New Roman" w:cs="Times New Roman"/>
          <w:color w:val="000000"/>
          <w:sz w:val="32"/>
          <w:szCs w:val="32"/>
        </w:rPr>
        <w:t>15%-20%</w:t>
      </w:r>
      <w:r w:rsidRPr="00642239">
        <w:rPr>
          <w:rFonts w:ascii="Times New Roman" w:eastAsia="仿宋_GB2312" w:hAnsi="Times New Roman" w:cs="Times New Roman"/>
          <w:color w:val="000000"/>
          <w:sz w:val="32"/>
          <w:szCs w:val="32"/>
        </w:rPr>
        <w:t>左右</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并建立示范道路不小于</w:t>
      </w:r>
      <w:r w:rsidRPr="00642239">
        <w:rPr>
          <w:rFonts w:ascii="Times New Roman" w:eastAsia="仿宋_GB2312" w:hAnsi="Times New Roman" w:cs="Times New Roman"/>
          <w:color w:val="000000"/>
          <w:sz w:val="32"/>
          <w:szCs w:val="32"/>
        </w:rPr>
        <w:t>1</w:t>
      </w:r>
      <w:r w:rsidRPr="00642239">
        <w:rPr>
          <w:rFonts w:ascii="Times New Roman" w:eastAsia="仿宋_GB2312" w:hAnsi="Times New Roman" w:cs="Times New Roman"/>
          <w:color w:val="000000"/>
          <w:sz w:val="32"/>
          <w:szCs w:val="32"/>
        </w:rPr>
        <w:t>公里。开发粉煤灰基高降噪轻质隔声保暖材料，体密度不超于</w:t>
      </w:r>
      <w:r w:rsidRPr="00642239">
        <w:rPr>
          <w:rFonts w:ascii="Times New Roman" w:eastAsia="仿宋_GB2312" w:hAnsi="Times New Roman" w:cs="Times New Roman"/>
          <w:color w:val="000000"/>
          <w:sz w:val="32"/>
          <w:szCs w:val="32"/>
        </w:rPr>
        <w:t>250kg/m</w:t>
      </w:r>
      <w:r w:rsidRPr="00642239">
        <w:rPr>
          <w:rFonts w:ascii="Times New Roman" w:eastAsia="仿宋_GB2312" w:hAnsi="Times New Roman" w:cs="Times New Roman"/>
          <w:color w:val="000000"/>
          <w:sz w:val="32"/>
          <w:szCs w:val="32"/>
          <w:vertAlign w:val="superscript"/>
        </w:rPr>
        <w:t>3</w:t>
      </w:r>
      <w:r w:rsidRPr="00642239">
        <w:rPr>
          <w:rFonts w:ascii="Times New Roman" w:eastAsia="仿宋_GB2312" w:hAnsi="Times New Roman" w:cs="Times New Roman"/>
          <w:color w:val="000000"/>
          <w:sz w:val="32"/>
          <w:szCs w:val="32"/>
        </w:rPr>
        <w:t xml:space="preserve">, </w:t>
      </w:r>
      <w:r w:rsidRPr="00642239">
        <w:rPr>
          <w:rFonts w:ascii="Times New Roman" w:eastAsia="仿宋_GB2312" w:hAnsi="Times New Roman" w:cs="Times New Roman"/>
          <w:color w:val="000000"/>
          <w:sz w:val="32"/>
          <w:szCs w:val="32"/>
        </w:rPr>
        <w:t>计权隔声量</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面密度不小于</w:t>
      </w:r>
      <w:r w:rsidRPr="00642239">
        <w:rPr>
          <w:rFonts w:ascii="Times New Roman" w:eastAsia="仿宋_GB2312" w:hAnsi="Times New Roman" w:cs="Times New Roman"/>
          <w:color w:val="000000"/>
          <w:sz w:val="32"/>
          <w:szCs w:val="32"/>
        </w:rPr>
        <w:t>5dB·m2/kg</w:t>
      </w:r>
      <w:r w:rsidRPr="00642239">
        <w:rPr>
          <w:rFonts w:ascii="Times New Roman" w:eastAsia="仿宋_GB2312" w:hAnsi="Times New Roman" w:cs="Times New Roman"/>
          <w:color w:val="000000"/>
          <w:sz w:val="32"/>
          <w:szCs w:val="32"/>
        </w:rPr>
        <w:t>。保水剂的吸水率</w:t>
      </w:r>
      <w:r w:rsidRPr="00642239">
        <w:rPr>
          <w:rFonts w:ascii="Times New Roman" w:eastAsia="仿宋_GB2312" w:hAnsi="Times New Roman" w:cs="Times New Roman"/>
          <w:color w:val="000000"/>
          <w:sz w:val="32"/>
          <w:szCs w:val="32"/>
        </w:rPr>
        <w:t>&gt;1000g/g,</w:t>
      </w:r>
      <w:r w:rsidRPr="00642239">
        <w:rPr>
          <w:rFonts w:ascii="Times New Roman" w:eastAsia="仿宋_GB2312" w:hAnsi="Times New Roman" w:cs="Times New Roman"/>
          <w:color w:val="000000"/>
          <w:sz w:val="32"/>
          <w:szCs w:val="32"/>
        </w:rPr>
        <w:t>保水周期超过</w:t>
      </w:r>
      <w:r w:rsidRPr="00642239">
        <w:rPr>
          <w:rFonts w:ascii="Times New Roman" w:eastAsia="仿宋_GB2312" w:hAnsi="Times New Roman" w:cs="Times New Roman"/>
          <w:color w:val="000000"/>
          <w:sz w:val="32"/>
          <w:szCs w:val="32"/>
        </w:rPr>
        <w:t>1</w:t>
      </w:r>
      <w:r w:rsidRPr="00642239">
        <w:rPr>
          <w:rFonts w:ascii="Times New Roman" w:eastAsia="仿宋_GB2312" w:hAnsi="Times New Roman" w:cs="Times New Roman"/>
          <w:color w:val="000000"/>
          <w:sz w:val="32"/>
          <w:szCs w:val="32"/>
        </w:rPr>
        <w:t>个月。合成土容重</w:t>
      </w:r>
      <w:r w:rsidRPr="00642239">
        <w:rPr>
          <w:rFonts w:ascii="Times New Roman" w:eastAsia="仿宋_GB2312" w:hAnsi="Times New Roman" w:cs="Times New Roman"/>
          <w:color w:val="000000"/>
          <w:sz w:val="32"/>
          <w:szCs w:val="32"/>
        </w:rPr>
        <w:t>0.8-1.5g/cm3</w:t>
      </w:r>
      <w:r w:rsidRPr="00642239">
        <w:rPr>
          <w:rFonts w:ascii="Times New Roman" w:eastAsia="仿宋_GB2312" w:hAnsi="Times New Roman" w:cs="Times New Roman"/>
          <w:color w:val="000000"/>
          <w:sz w:val="32"/>
          <w:szCs w:val="32"/>
        </w:rPr>
        <w:t>，总孔隙度</w:t>
      </w:r>
      <w:r w:rsidRPr="00642239">
        <w:rPr>
          <w:rFonts w:ascii="Times New Roman" w:eastAsia="仿宋_GB2312" w:hAnsi="Times New Roman" w:cs="Times New Roman"/>
          <w:color w:val="000000"/>
          <w:sz w:val="32"/>
          <w:szCs w:val="32"/>
        </w:rPr>
        <w:t>40%-60%</w:t>
      </w:r>
      <w:r w:rsidRPr="00642239">
        <w:rPr>
          <w:rFonts w:ascii="Times New Roman" w:eastAsia="仿宋_GB2312" w:hAnsi="Times New Roman" w:cs="Times New Roman"/>
          <w:color w:val="000000"/>
          <w:sz w:val="32"/>
          <w:szCs w:val="32"/>
        </w:rPr>
        <w:t>。形成粉煤灰、脱硫石膏等协同活化制备低碳胶凝材料整体技术，胶凝材料中固废掺量</w:t>
      </w:r>
      <w:r w:rsidRPr="00642239">
        <w:rPr>
          <w:rFonts w:ascii="Times New Roman" w:eastAsia="仿宋_GB2312" w:hAnsi="Times New Roman" w:cs="Times New Roman"/>
          <w:color w:val="000000"/>
          <w:sz w:val="32"/>
          <w:szCs w:val="32"/>
        </w:rPr>
        <w:t>≥50%</w:t>
      </w:r>
      <w:r w:rsidRPr="00642239">
        <w:rPr>
          <w:rFonts w:ascii="Times New Roman" w:eastAsia="仿宋_GB2312" w:hAnsi="Times New Roman" w:cs="Times New Roman"/>
          <w:color w:val="000000"/>
          <w:sz w:val="32"/>
          <w:szCs w:val="32"/>
        </w:rPr>
        <w:t>，胶凝材料</w:t>
      </w:r>
      <w:r w:rsidRPr="00642239">
        <w:rPr>
          <w:rFonts w:ascii="Times New Roman" w:eastAsia="仿宋_GB2312" w:hAnsi="Times New Roman" w:cs="Times New Roman"/>
          <w:color w:val="000000"/>
          <w:sz w:val="32"/>
          <w:szCs w:val="32"/>
        </w:rPr>
        <w:t>28</w:t>
      </w:r>
      <w:r w:rsidRPr="00642239">
        <w:rPr>
          <w:rFonts w:ascii="Times New Roman" w:eastAsia="仿宋_GB2312" w:hAnsi="Times New Roman" w:cs="Times New Roman"/>
          <w:color w:val="000000"/>
          <w:sz w:val="32"/>
          <w:szCs w:val="32"/>
        </w:rPr>
        <w:t>天强度</w:t>
      </w:r>
      <w:r w:rsidRPr="00642239">
        <w:rPr>
          <w:rFonts w:ascii="Times New Roman" w:eastAsia="仿宋_GB2312" w:hAnsi="Times New Roman" w:cs="Times New Roman"/>
          <w:color w:val="000000"/>
          <w:sz w:val="32"/>
          <w:szCs w:val="32"/>
        </w:rPr>
        <w:t>≥42.5MPa</w:t>
      </w:r>
      <w:r w:rsidRPr="00642239">
        <w:rPr>
          <w:rFonts w:ascii="Times New Roman" w:eastAsia="仿宋_GB2312" w:hAnsi="Times New Roman" w:cs="Times New Roman"/>
          <w:color w:val="000000"/>
          <w:sz w:val="32"/>
          <w:szCs w:val="32"/>
        </w:rPr>
        <w:t>。</w:t>
      </w:r>
    </w:p>
    <w:p w:rsidR="00314518" w:rsidRPr="00642239" w:rsidRDefault="00314518" w:rsidP="00EF68B2">
      <w:pPr>
        <w:adjustRightInd w:val="0"/>
        <w:snapToGrid w:val="0"/>
        <w:spacing w:line="560" w:lineRule="exact"/>
        <w:ind w:firstLineChars="200" w:firstLine="643"/>
        <w:rPr>
          <w:rFonts w:ascii="Times New Roman" w:eastAsia="仿宋_GB2312" w:hAnsi="Times New Roman" w:cs="Times New Roman"/>
          <w:bCs/>
          <w:color w:val="000000"/>
          <w:sz w:val="32"/>
          <w:szCs w:val="32"/>
        </w:rPr>
      </w:pPr>
      <w:r w:rsidRPr="00642239">
        <w:rPr>
          <w:rFonts w:ascii="Times New Roman" w:eastAsia="仿宋_GB2312" w:hAnsi="Times New Roman" w:cs="Times New Roman"/>
          <w:b/>
          <w:bCs/>
          <w:color w:val="000000"/>
          <w:sz w:val="32"/>
          <w:szCs w:val="32"/>
        </w:rPr>
        <w:t>实施周期：</w:t>
      </w:r>
      <w:r w:rsidRPr="00642239">
        <w:rPr>
          <w:rFonts w:ascii="Times New Roman" w:eastAsia="仿宋_GB2312" w:hAnsi="Times New Roman" w:cs="Times New Roman"/>
          <w:bCs/>
          <w:color w:val="000000"/>
          <w:sz w:val="32"/>
          <w:szCs w:val="32"/>
        </w:rPr>
        <w:t>3</w:t>
      </w:r>
      <w:r w:rsidRPr="00642239">
        <w:rPr>
          <w:rFonts w:ascii="Times New Roman" w:eastAsia="仿宋_GB2312" w:hAnsi="Times New Roman" w:cs="Times New Roman"/>
          <w:bCs/>
          <w:color w:val="000000"/>
          <w:sz w:val="32"/>
          <w:szCs w:val="32"/>
        </w:rPr>
        <w:t>年</w:t>
      </w:r>
    </w:p>
    <w:p w:rsidR="00314518" w:rsidRPr="00642239" w:rsidRDefault="003F3E4A" w:rsidP="00EF68B2">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color w:val="000000"/>
          <w:sz w:val="32"/>
          <w:szCs w:val="32"/>
        </w:rPr>
        <w:t>拟支持资金额度：</w:t>
      </w:r>
      <w:r w:rsidR="000F6474" w:rsidRPr="00642239">
        <w:rPr>
          <w:rFonts w:ascii="Times New Roman" w:eastAsia="仿宋_GB2312" w:hAnsi="Times New Roman" w:cs="Times New Roman"/>
          <w:bCs/>
          <w:color w:val="000000"/>
          <w:sz w:val="32"/>
          <w:szCs w:val="32"/>
        </w:rPr>
        <w:t>5</w:t>
      </w:r>
      <w:r w:rsidR="00314518" w:rsidRPr="00642239">
        <w:rPr>
          <w:rFonts w:ascii="Times New Roman" w:eastAsia="仿宋_GB2312" w:hAnsi="Times New Roman" w:cs="Times New Roman"/>
          <w:color w:val="000000"/>
          <w:sz w:val="32"/>
          <w:szCs w:val="32"/>
        </w:rPr>
        <w:t>00</w:t>
      </w:r>
      <w:r w:rsidR="00314518" w:rsidRPr="00642239">
        <w:rPr>
          <w:rFonts w:ascii="Times New Roman" w:eastAsia="仿宋_GB2312" w:hAnsi="Times New Roman" w:cs="Times New Roman"/>
          <w:color w:val="000000"/>
          <w:sz w:val="32"/>
          <w:szCs w:val="32"/>
        </w:rPr>
        <w:t>万元</w:t>
      </w:r>
    </w:p>
    <w:p w:rsidR="00314518" w:rsidRPr="00642239" w:rsidRDefault="00314518" w:rsidP="00314518">
      <w:pPr>
        <w:adjustRightInd w:val="0"/>
        <w:snapToGrid w:val="0"/>
        <w:spacing w:line="560" w:lineRule="exact"/>
        <w:ind w:firstLineChars="200" w:firstLine="643"/>
        <w:outlineLvl w:val="2"/>
        <w:rPr>
          <w:rFonts w:ascii="Times New Roman" w:eastAsia="楷体_GB2312" w:hAnsi="Times New Roman" w:cs="Times New Roman"/>
          <w:b/>
          <w:bCs/>
          <w:color w:val="000000"/>
          <w:sz w:val="32"/>
          <w:szCs w:val="32"/>
        </w:rPr>
      </w:pPr>
    </w:p>
    <w:p w:rsidR="00314518" w:rsidRPr="00642239" w:rsidRDefault="003F3E4A" w:rsidP="00314518">
      <w:pPr>
        <w:adjustRightInd w:val="0"/>
        <w:snapToGrid w:val="0"/>
        <w:spacing w:line="560" w:lineRule="exact"/>
        <w:ind w:firstLineChars="200" w:firstLine="643"/>
        <w:outlineLvl w:val="2"/>
        <w:rPr>
          <w:rFonts w:ascii="Times New Roman" w:eastAsia="黑体" w:hAnsi="Times New Roman" w:cs="Times New Roman"/>
          <w:color w:val="000000"/>
          <w:sz w:val="32"/>
          <w:szCs w:val="32"/>
        </w:rPr>
      </w:pPr>
      <w:r w:rsidRPr="00642239">
        <w:rPr>
          <w:rFonts w:ascii="Times New Roman" w:eastAsia="楷体_GB2312" w:hAnsi="Times New Roman" w:cs="Times New Roman"/>
          <w:b/>
          <w:bCs/>
          <w:color w:val="000000"/>
          <w:sz w:val="32"/>
          <w:szCs w:val="32"/>
        </w:rPr>
        <w:t>14</w:t>
      </w:r>
      <w:r w:rsidR="00314518" w:rsidRPr="00642239">
        <w:rPr>
          <w:rFonts w:ascii="Times New Roman" w:eastAsia="楷体_GB2312" w:hAnsi="Times New Roman" w:cs="Times New Roman"/>
          <w:b/>
          <w:bCs/>
          <w:color w:val="000000"/>
          <w:sz w:val="32"/>
          <w:szCs w:val="32"/>
        </w:rPr>
        <w:t>.</w:t>
      </w:r>
      <w:r w:rsidR="00314518" w:rsidRPr="00642239">
        <w:rPr>
          <w:rFonts w:ascii="Times New Roman" w:eastAsia="楷体_GB2312" w:hAnsi="Times New Roman" w:cs="Times New Roman"/>
          <w:b/>
          <w:bCs/>
          <w:color w:val="000000"/>
          <w:sz w:val="32"/>
          <w:szCs w:val="32"/>
        </w:rPr>
        <w:t>内蒙古低阶煤</w:t>
      </w:r>
      <w:r w:rsidR="00314518" w:rsidRPr="00642239">
        <w:rPr>
          <w:rFonts w:ascii="Times New Roman" w:eastAsia="楷体_GB2312" w:hAnsi="Times New Roman" w:cs="Times New Roman"/>
          <w:b/>
          <w:bCs/>
          <w:color w:val="000000"/>
          <w:sz w:val="32"/>
          <w:szCs w:val="32"/>
        </w:rPr>
        <w:t>CO</w:t>
      </w:r>
      <w:r w:rsidR="00314518" w:rsidRPr="00642239">
        <w:rPr>
          <w:rFonts w:ascii="Times New Roman" w:eastAsia="楷体_GB2312" w:hAnsi="Times New Roman" w:cs="Times New Roman"/>
          <w:b/>
          <w:bCs/>
          <w:color w:val="000000"/>
          <w:sz w:val="32"/>
          <w:szCs w:val="32"/>
          <w:vertAlign w:val="subscript"/>
        </w:rPr>
        <w:t>2</w:t>
      </w:r>
      <w:r w:rsidR="00314518" w:rsidRPr="00642239">
        <w:rPr>
          <w:rFonts w:ascii="Times New Roman" w:eastAsia="楷体_GB2312" w:hAnsi="Times New Roman" w:cs="Times New Roman"/>
          <w:b/>
          <w:bCs/>
          <w:color w:val="000000"/>
          <w:sz w:val="32"/>
          <w:szCs w:val="32"/>
        </w:rPr>
        <w:t>封存与驱煤层气技术研究与示范</w:t>
      </w:r>
    </w:p>
    <w:p w:rsidR="00314518" w:rsidRPr="00642239" w:rsidRDefault="00314518" w:rsidP="00EF68B2">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bCs/>
          <w:color w:val="000000"/>
          <w:sz w:val="32"/>
          <w:szCs w:val="32"/>
        </w:rPr>
        <w:t>研究内容：</w:t>
      </w:r>
      <w:r w:rsidRPr="00642239">
        <w:rPr>
          <w:rFonts w:ascii="Times New Roman" w:eastAsia="仿宋_GB2312" w:hAnsi="Times New Roman" w:cs="Times New Roman"/>
          <w:color w:val="000000"/>
          <w:sz w:val="32"/>
          <w:szCs w:val="32"/>
        </w:rPr>
        <w:t>内蒙古低阶煤层气资源量约占全国煤层气资源量的</w:t>
      </w:r>
      <w:r w:rsidRPr="00642239">
        <w:rPr>
          <w:rFonts w:ascii="Times New Roman" w:eastAsia="仿宋_GB2312" w:hAnsi="Times New Roman" w:cs="Times New Roman"/>
          <w:color w:val="000000"/>
          <w:sz w:val="32"/>
          <w:szCs w:val="32"/>
        </w:rPr>
        <w:t>23%</w:t>
      </w:r>
      <w:r w:rsidRPr="00642239">
        <w:rPr>
          <w:rFonts w:ascii="Times New Roman" w:eastAsia="仿宋_GB2312" w:hAnsi="Times New Roman" w:cs="Times New Roman"/>
          <w:color w:val="000000"/>
          <w:sz w:val="32"/>
          <w:szCs w:val="32"/>
        </w:rPr>
        <w:t>，资源开发潜力巨大。针对内蒙古典型含煤区块低阶煤层，开展煤田</w:t>
      </w:r>
      <w:r w:rsidRPr="00642239">
        <w:rPr>
          <w:rFonts w:ascii="Times New Roman" w:eastAsia="仿宋_GB2312" w:hAnsi="Times New Roman" w:cs="Times New Roman"/>
          <w:color w:val="000000"/>
          <w:sz w:val="32"/>
          <w:szCs w:val="32"/>
        </w:rPr>
        <w:t>CO2</w:t>
      </w:r>
      <w:r w:rsidRPr="00642239">
        <w:rPr>
          <w:rFonts w:ascii="Times New Roman" w:eastAsia="仿宋_GB2312" w:hAnsi="Times New Roman" w:cs="Times New Roman"/>
          <w:color w:val="000000"/>
          <w:sz w:val="32"/>
          <w:szCs w:val="32"/>
        </w:rPr>
        <w:t>封存与驱煤层气利用技术研究与示范。主要研究内容包括：低阶煤层</w:t>
      </w:r>
      <w:r w:rsidRPr="00642239">
        <w:rPr>
          <w:rFonts w:ascii="Times New Roman" w:eastAsia="仿宋_GB2312" w:hAnsi="Times New Roman" w:cs="Times New Roman"/>
          <w:color w:val="000000"/>
          <w:sz w:val="32"/>
          <w:szCs w:val="32"/>
        </w:rPr>
        <w:t>CO2</w:t>
      </w:r>
      <w:r w:rsidRPr="00642239">
        <w:rPr>
          <w:rFonts w:ascii="Times New Roman" w:eastAsia="仿宋_GB2312" w:hAnsi="Times New Roman" w:cs="Times New Roman"/>
          <w:color w:val="000000"/>
          <w:sz w:val="32"/>
          <w:szCs w:val="32"/>
        </w:rPr>
        <w:t>封存和驱煤层气技术选区评价方法研究。开展内蒙古低阶煤田煤层气藏赋存条件、成因</w:t>
      </w:r>
      <w:r w:rsidRPr="00642239">
        <w:rPr>
          <w:rFonts w:ascii="Times New Roman" w:eastAsia="仿宋_GB2312" w:hAnsi="Times New Roman" w:cs="Times New Roman"/>
          <w:color w:val="000000"/>
          <w:sz w:val="32"/>
          <w:szCs w:val="32"/>
        </w:rPr>
        <w:lastRenderedPageBreak/>
        <w:t>机制和产出机制研究，提出低阶煤</w:t>
      </w:r>
      <w:r w:rsidRPr="00642239">
        <w:rPr>
          <w:rFonts w:ascii="Times New Roman" w:eastAsia="仿宋_GB2312" w:hAnsi="Times New Roman" w:cs="Times New Roman"/>
          <w:color w:val="000000"/>
          <w:sz w:val="32"/>
          <w:szCs w:val="32"/>
        </w:rPr>
        <w:t>CO2</w:t>
      </w:r>
      <w:r w:rsidRPr="00642239">
        <w:rPr>
          <w:rFonts w:ascii="Times New Roman" w:eastAsia="仿宋_GB2312" w:hAnsi="Times New Roman" w:cs="Times New Roman"/>
          <w:color w:val="000000"/>
          <w:sz w:val="32"/>
          <w:szCs w:val="32"/>
        </w:rPr>
        <w:t>封存和驱煤层气技术的潜力、适宜性和选区评价方法。开展低阶煤层</w:t>
      </w:r>
      <w:r w:rsidRPr="00642239">
        <w:rPr>
          <w:rFonts w:ascii="Times New Roman" w:eastAsia="仿宋_GB2312" w:hAnsi="Times New Roman" w:cs="Times New Roman"/>
          <w:color w:val="000000"/>
          <w:sz w:val="32"/>
          <w:szCs w:val="32"/>
        </w:rPr>
        <w:t>CO2</w:t>
      </w:r>
      <w:r w:rsidRPr="00642239">
        <w:rPr>
          <w:rFonts w:ascii="Times New Roman" w:eastAsia="仿宋_GB2312" w:hAnsi="Times New Roman" w:cs="Times New Roman"/>
          <w:color w:val="000000"/>
          <w:sz w:val="32"/>
          <w:szCs w:val="32"/>
        </w:rPr>
        <w:t>封存和驱煤层气技术的机理研究，进行实际煤层条件下（温度、压力）煤岩对不同气体（</w:t>
      </w:r>
      <w:r w:rsidRPr="00642239">
        <w:rPr>
          <w:rFonts w:ascii="Times New Roman" w:eastAsia="仿宋_GB2312" w:hAnsi="Times New Roman" w:cs="Times New Roman"/>
          <w:color w:val="000000"/>
          <w:sz w:val="32"/>
          <w:szCs w:val="32"/>
        </w:rPr>
        <w:t>CO2</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CH4</w:t>
      </w:r>
      <w:r w:rsidRPr="00642239">
        <w:rPr>
          <w:rFonts w:ascii="Times New Roman" w:eastAsia="仿宋_GB2312" w:hAnsi="Times New Roman" w:cs="Times New Roman"/>
          <w:color w:val="000000"/>
          <w:sz w:val="32"/>
          <w:szCs w:val="32"/>
        </w:rPr>
        <w:t>等）的吸附特性和渗流特性实验以及</w:t>
      </w:r>
      <w:r w:rsidRPr="00642239">
        <w:rPr>
          <w:rFonts w:ascii="Times New Roman" w:eastAsia="仿宋_GB2312" w:hAnsi="Times New Roman" w:cs="Times New Roman"/>
          <w:color w:val="000000"/>
          <w:sz w:val="32"/>
          <w:szCs w:val="32"/>
        </w:rPr>
        <w:t>CO2</w:t>
      </w:r>
      <w:r w:rsidRPr="00642239">
        <w:rPr>
          <w:rFonts w:ascii="Times New Roman" w:eastAsia="仿宋_GB2312" w:hAnsi="Times New Roman" w:cs="Times New Roman"/>
          <w:color w:val="000000"/>
          <w:sz w:val="32"/>
          <w:szCs w:val="32"/>
        </w:rPr>
        <w:t>驱煤层气室内实验，研究低阶煤</w:t>
      </w:r>
      <w:r w:rsidRPr="00642239">
        <w:rPr>
          <w:rFonts w:ascii="Times New Roman" w:eastAsia="仿宋_GB2312" w:hAnsi="Times New Roman" w:cs="Times New Roman"/>
          <w:color w:val="000000"/>
          <w:sz w:val="32"/>
          <w:szCs w:val="32"/>
        </w:rPr>
        <w:t>CO2</w:t>
      </w:r>
      <w:r w:rsidRPr="00642239">
        <w:rPr>
          <w:rFonts w:ascii="Times New Roman" w:eastAsia="仿宋_GB2312" w:hAnsi="Times New Roman" w:cs="Times New Roman"/>
          <w:color w:val="000000"/>
          <w:sz w:val="32"/>
          <w:szCs w:val="32"/>
        </w:rPr>
        <w:t>封存和驱煤层气技术的机理，为</w:t>
      </w:r>
      <w:r w:rsidRPr="00642239">
        <w:rPr>
          <w:rFonts w:ascii="Times New Roman" w:eastAsia="仿宋_GB2312" w:hAnsi="Times New Roman" w:cs="Times New Roman"/>
          <w:color w:val="000000"/>
          <w:sz w:val="32"/>
          <w:szCs w:val="32"/>
        </w:rPr>
        <w:t>CO2</w:t>
      </w:r>
      <w:r w:rsidRPr="00642239">
        <w:rPr>
          <w:rFonts w:ascii="Times New Roman" w:eastAsia="仿宋_GB2312" w:hAnsi="Times New Roman" w:cs="Times New Roman"/>
          <w:color w:val="000000"/>
          <w:sz w:val="32"/>
          <w:szCs w:val="32"/>
        </w:rPr>
        <w:t>驱煤层气值模拟研究提供基础参数。开展示范场地区块</w:t>
      </w:r>
      <w:r w:rsidRPr="00642239">
        <w:rPr>
          <w:rFonts w:ascii="Times New Roman" w:eastAsia="仿宋_GB2312" w:hAnsi="Times New Roman" w:cs="Times New Roman"/>
          <w:color w:val="000000"/>
          <w:sz w:val="32"/>
          <w:szCs w:val="32"/>
        </w:rPr>
        <w:t>CO2</w:t>
      </w:r>
      <w:r w:rsidRPr="00642239">
        <w:rPr>
          <w:rFonts w:ascii="Times New Roman" w:eastAsia="仿宋_GB2312" w:hAnsi="Times New Roman" w:cs="Times New Roman"/>
          <w:color w:val="000000"/>
          <w:sz w:val="32"/>
          <w:szCs w:val="32"/>
        </w:rPr>
        <w:t>封存和驱煤层气的数值模拟研究，研究低阶煤层</w:t>
      </w:r>
      <w:r w:rsidRPr="00642239">
        <w:rPr>
          <w:rFonts w:ascii="Times New Roman" w:eastAsia="仿宋_GB2312" w:hAnsi="Times New Roman" w:cs="Times New Roman"/>
          <w:color w:val="000000"/>
          <w:sz w:val="32"/>
          <w:szCs w:val="32"/>
        </w:rPr>
        <w:t>CO2</w:t>
      </w:r>
      <w:r w:rsidRPr="00642239">
        <w:rPr>
          <w:rFonts w:ascii="Times New Roman" w:eastAsia="仿宋_GB2312" w:hAnsi="Times New Roman" w:cs="Times New Roman"/>
          <w:color w:val="000000"/>
          <w:sz w:val="32"/>
          <w:szCs w:val="32"/>
        </w:rPr>
        <w:t>封存和驱煤层气的机制，研究合适的井网布置方式和实现</w:t>
      </w:r>
      <w:r w:rsidRPr="00642239">
        <w:rPr>
          <w:rFonts w:ascii="Times New Roman" w:eastAsia="仿宋_GB2312" w:hAnsi="Times New Roman" w:cs="Times New Roman"/>
          <w:color w:val="000000"/>
          <w:sz w:val="32"/>
          <w:szCs w:val="32"/>
        </w:rPr>
        <w:t>CO2</w:t>
      </w:r>
      <w:r w:rsidRPr="00642239">
        <w:rPr>
          <w:rFonts w:ascii="Times New Roman" w:eastAsia="仿宋_GB2312" w:hAnsi="Times New Roman" w:cs="Times New Roman"/>
          <w:color w:val="000000"/>
          <w:sz w:val="32"/>
          <w:szCs w:val="32"/>
        </w:rPr>
        <w:t>有效封存与煤层气高效开采的气体注入方案以及煤层气排采模式。开展</w:t>
      </w:r>
      <w:r w:rsidRPr="00642239">
        <w:rPr>
          <w:rFonts w:ascii="Times New Roman" w:eastAsia="仿宋_GB2312" w:hAnsi="Times New Roman" w:cs="Times New Roman"/>
          <w:color w:val="000000"/>
          <w:sz w:val="32"/>
          <w:szCs w:val="32"/>
        </w:rPr>
        <w:t>1000</w:t>
      </w:r>
      <w:r w:rsidRPr="00642239">
        <w:rPr>
          <w:rFonts w:ascii="Times New Roman" w:eastAsia="仿宋_GB2312" w:hAnsi="Times New Roman" w:cs="Times New Roman"/>
          <w:color w:val="000000"/>
          <w:sz w:val="32"/>
          <w:szCs w:val="32"/>
        </w:rPr>
        <w:t>吨级</w:t>
      </w:r>
      <w:r w:rsidRPr="00642239">
        <w:rPr>
          <w:rFonts w:ascii="Times New Roman" w:eastAsia="仿宋_GB2312" w:hAnsi="Times New Roman" w:cs="Times New Roman"/>
          <w:color w:val="000000"/>
          <w:sz w:val="32"/>
          <w:szCs w:val="32"/>
        </w:rPr>
        <w:t>CO2</w:t>
      </w:r>
      <w:r w:rsidRPr="00642239">
        <w:rPr>
          <w:rFonts w:ascii="Times New Roman" w:eastAsia="仿宋_GB2312" w:hAnsi="Times New Roman" w:cs="Times New Roman"/>
          <w:color w:val="000000"/>
          <w:sz w:val="32"/>
          <w:szCs w:val="32"/>
        </w:rPr>
        <w:t>封存和驱煤层气技术现场示范应用。</w:t>
      </w:r>
    </w:p>
    <w:p w:rsidR="00314518" w:rsidRPr="00642239" w:rsidRDefault="00314518" w:rsidP="00314518">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bCs/>
          <w:color w:val="000000"/>
          <w:sz w:val="32"/>
          <w:szCs w:val="32"/>
        </w:rPr>
        <w:t>考核指标：</w:t>
      </w:r>
      <w:r w:rsidRPr="00642239">
        <w:rPr>
          <w:rFonts w:ascii="Times New Roman" w:eastAsia="仿宋_GB2312" w:hAnsi="Times New Roman" w:cs="Times New Roman"/>
          <w:color w:val="000000"/>
          <w:sz w:val="32"/>
          <w:szCs w:val="32"/>
        </w:rPr>
        <w:t>（</w:t>
      </w:r>
      <w:r w:rsidRPr="00642239">
        <w:rPr>
          <w:rFonts w:ascii="Times New Roman" w:eastAsia="仿宋_GB2312" w:hAnsi="Times New Roman" w:cs="Times New Roman"/>
          <w:color w:val="000000"/>
          <w:sz w:val="32"/>
          <w:szCs w:val="32"/>
        </w:rPr>
        <w:t>1</w:t>
      </w:r>
      <w:r w:rsidRPr="00642239">
        <w:rPr>
          <w:rFonts w:ascii="Times New Roman" w:eastAsia="仿宋_GB2312" w:hAnsi="Times New Roman" w:cs="Times New Roman"/>
          <w:color w:val="000000"/>
          <w:sz w:val="32"/>
          <w:szCs w:val="32"/>
        </w:rPr>
        <w:t>）形成低阶煤</w:t>
      </w:r>
      <w:r w:rsidRPr="00642239">
        <w:rPr>
          <w:rFonts w:ascii="Times New Roman" w:eastAsia="仿宋_GB2312" w:hAnsi="Times New Roman" w:cs="Times New Roman"/>
          <w:color w:val="000000"/>
          <w:sz w:val="32"/>
          <w:szCs w:val="32"/>
        </w:rPr>
        <w:t>CO</w:t>
      </w:r>
      <w:r w:rsidRPr="00642239">
        <w:rPr>
          <w:rFonts w:ascii="Times New Roman" w:eastAsia="仿宋_GB2312" w:hAnsi="Times New Roman" w:cs="Times New Roman"/>
          <w:color w:val="000000"/>
          <w:sz w:val="32"/>
          <w:szCs w:val="32"/>
          <w:vertAlign w:val="subscript"/>
        </w:rPr>
        <w:t>2</w:t>
      </w:r>
      <w:r w:rsidRPr="00642239">
        <w:rPr>
          <w:rFonts w:ascii="Times New Roman" w:eastAsia="仿宋_GB2312" w:hAnsi="Times New Roman" w:cs="Times New Roman"/>
          <w:color w:val="000000"/>
          <w:sz w:val="32"/>
          <w:szCs w:val="32"/>
        </w:rPr>
        <w:t>封存和驱煤层气技术潜力、适宜性和选区评价方法，包含对内蒙古主要煤田区块实施</w:t>
      </w:r>
      <w:r w:rsidRPr="00642239">
        <w:rPr>
          <w:rFonts w:ascii="Times New Roman" w:eastAsia="仿宋_GB2312" w:hAnsi="Times New Roman" w:cs="Times New Roman"/>
          <w:color w:val="000000"/>
          <w:sz w:val="32"/>
          <w:szCs w:val="32"/>
        </w:rPr>
        <w:t>CO</w:t>
      </w:r>
      <w:r w:rsidRPr="00642239">
        <w:rPr>
          <w:rFonts w:ascii="Times New Roman" w:eastAsia="仿宋_GB2312" w:hAnsi="Times New Roman" w:cs="Times New Roman"/>
          <w:color w:val="000000"/>
          <w:sz w:val="32"/>
          <w:szCs w:val="32"/>
          <w:vertAlign w:val="subscript"/>
        </w:rPr>
        <w:t>2</w:t>
      </w:r>
      <w:r w:rsidRPr="00642239">
        <w:rPr>
          <w:rFonts w:ascii="Times New Roman" w:eastAsia="仿宋_GB2312" w:hAnsi="Times New Roman" w:cs="Times New Roman"/>
          <w:color w:val="000000"/>
          <w:sz w:val="32"/>
          <w:szCs w:val="32"/>
        </w:rPr>
        <w:t>封存和驱煤层气的潜力和适宜性进行精细评价成果；形成低阶煤</w:t>
      </w:r>
      <w:r w:rsidRPr="00642239">
        <w:rPr>
          <w:rFonts w:ascii="Times New Roman" w:eastAsia="仿宋_GB2312" w:hAnsi="Times New Roman" w:cs="Times New Roman"/>
          <w:color w:val="000000"/>
          <w:sz w:val="32"/>
          <w:szCs w:val="32"/>
        </w:rPr>
        <w:t>CO</w:t>
      </w:r>
      <w:r w:rsidRPr="00642239">
        <w:rPr>
          <w:rFonts w:ascii="Times New Roman" w:eastAsia="仿宋_GB2312" w:hAnsi="Times New Roman" w:cs="Times New Roman"/>
          <w:color w:val="000000"/>
          <w:sz w:val="32"/>
          <w:szCs w:val="32"/>
          <w:vertAlign w:val="subscript"/>
        </w:rPr>
        <w:t>2</w:t>
      </w:r>
      <w:r w:rsidRPr="00642239">
        <w:rPr>
          <w:rFonts w:ascii="Times New Roman" w:eastAsia="仿宋_GB2312" w:hAnsi="Times New Roman" w:cs="Times New Roman"/>
          <w:color w:val="000000"/>
          <w:sz w:val="32"/>
          <w:szCs w:val="32"/>
        </w:rPr>
        <w:t>有效封存与煤层气高效开采的注采工艺技术，包含在低阶煤储层中实施</w:t>
      </w:r>
      <w:r w:rsidRPr="00642239">
        <w:rPr>
          <w:rFonts w:ascii="Times New Roman" w:eastAsia="仿宋_GB2312" w:hAnsi="Times New Roman" w:cs="Times New Roman"/>
          <w:color w:val="000000"/>
          <w:sz w:val="32"/>
          <w:szCs w:val="32"/>
        </w:rPr>
        <w:t>CO</w:t>
      </w:r>
      <w:r w:rsidRPr="00642239">
        <w:rPr>
          <w:rFonts w:ascii="Times New Roman" w:eastAsia="仿宋_GB2312" w:hAnsi="Times New Roman" w:cs="Times New Roman"/>
          <w:color w:val="000000"/>
          <w:sz w:val="32"/>
          <w:szCs w:val="32"/>
          <w:vertAlign w:val="subscript"/>
        </w:rPr>
        <w:t>2</w:t>
      </w:r>
      <w:r w:rsidRPr="00642239">
        <w:rPr>
          <w:rFonts w:ascii="Times New Roman" w:eastAsia="仿宋_GB2312" w:hAnsi="Times New Roman" w:cs="Times New Roman"/>
          <w:color w:val="000000"/>
          <w:sz w:val="32"/>
          <w:szCs w:val="32"/>
        </w:rPr>
        <w:t>封存和驱煤层气的合理网布置方式和实现</w:t>
      </w:r>
      <w:r w:rsidRPr="00642239">
        <w:rPr>
          <w:rFonts w:ascii="Times New Roman" w:eastAsia="仿宋_GB2312" w:hAnsi="Times New Roman" w:cs="Times New Roman"/>
          <w:color w:val="000000"/>
          <w:sz w:val="32"/>
          <w:szCs w:val="32"/>
        </w:rPr>
        <w:t>CO</w:t>
      </w:r>
      <w:r w:rsidRPr="00642239">
        <w:rPr>
          <w:rFonts w:ascii="Times New Roman" w:eastAsia="仿宋_GB2312" w:hAnsi="Times New Roman" w:cs="Times New Roman"/>
          <w:color w:val="000000"/>
          <w:sz w:val="32"/>
          <w:szCs w:val="32"/>
          <w:vertAlign w:val="subscript"/>
        </w:rPr>
        <w:t>2</w:t>
      </w:r>
      <w:r w:rsidRPr="00642239">
        <w:rPr>
          <w:rFonts w:ascii="Times New Roman" w:eastAsia="仿宋_GB2312" w:hAnsi="Times New Roman" w:cs="Times New Roman"/>
          <w:color w:val="000000"/>
          <w:sz w:val="32"/>
          <w:szCs w:val="32"/>
        </w:rPr>
        <w:t>有效封存与煤层气高效开采的气体注入方案以及煤层气排采模式；（</w:t>
      </w:r>
      <w:r w:rsidRPr="00642239">
        <w:rPr>
          <w:rFonts w:ascii="Times New Roman" w:eastAsia="仿宋_GB2312" w:hAnsi="Times New Roman" w:cs="Times New Roman"/>
          <w:color w:val="000000"/>
          <w:sz w:val="32"/>
          <w:szCs w:val="32"/>
        </w:rPr>
        <w:t>2</w:t>
      </w:r>
      <w:r w:rsidRPr="00642239">
        <w:rPr>
          <w:rFonts w:ascii="Times New Roman" w:eastAsia="仿宋_GB2312" w:hAnsi="Times New Roman" w:cs="Times New Roman"/>
          <w:color w:val="000000"/>
          <w:sz w:val="32"/>
          <w:szCs w:val="32"/>
        </w:rPr>
        <w:t>）建设</w:t>
      </w:r>
      <w:r w:rsidRPr="00642239">
        <w:rPr>
          <w:rFonts w:ascii="Times New Roman" w:eastAsia="仿宋_GB2312" w:hAnsi="Times New Roman" w:cs="Times New Roman"/>
          <w:color w:val="000000"/>
          <w:sz w:val="32"/>
          <w:szCs w:val="32"/>
        </w:rPr>
        <w:t>1</w:t>
      </w:r>
      <w:r w:rsidRPr="00642239">
        <w:rPr>
          <w:rFonts w:ascii="Times New Roman" w:eastAsia="仿宋_GB2312" w:hAnsi="Times New Roman" w:cs="Times New Roman"/>
          <w:color w:val="000000"/>
          <w:sz w:val="32"/>
          <w:szCs w:val="32"/>
        </w:rPr>
        <w:t>个示范基地：建立内蒙古低阶煤</w:t>
      </w:r>
      <w:r w:rsidRPr="00642239">
        <w:rPr>
          <w:rFonts w:ascii="Times New Roman" w:eastAsia="仿宋_GB2312" w:hAnsi="Times New Roman" w:cs="Times New Roman"/>
          <w:color w:val="000000"/>
          <w:sz w:val="32"/>
          <w:szCs w:val="32"/>
        </w:rPr>
        <w:t>CO</w:t>
      </w:r>
      <w:r w:rsidRPr="00642239">
        <w:rPr>
          <w:rFonts w:ascii="Times New Roman" w:eastAsia="仿宋_GB2312" w:hAnsi="Times New Roman" w:cs="Times New Roman"/>
          <w:color w:val="000000"/>
          <w:sz w:val="32"/>
          <w:szCs w:val="32"/>
          <w:vertAlign w:val="subscript"/>
        </w:rPr>
        <w:t>2</w:t>
      </w:r>
      <w:r w:rsidRPr="00642239">
        <w:rPr>
          <w:rFonts w:ascii="Times New Roman" w:eastAsia="仿宋_GB2312" w:hAnsi="Times New Roman" w:cs="Times New Roman"/>
          <w:color w:val="000000"/>
          <w:sz w:val="32"/>
          <w:szCs w:val="32"/>
        </w:rPr>
        <w:t>封存和驱煤层气技术示范基地，示范项目累计</w:t>
      </w:r>
      <w:r w:rsidRPr="00642239">
        <w:rPr>
          <w:rFonts w:ascii="Times New Roman" w:eastAsia="仿宋_GB2312" w:hAnsi="Times New Roman" w:cs="Times New Roman"/>
          <w:color w:val="000000"/>
          <w:sz w:val="32"/>
          <w:szCs w:val="32"/>
        </w:rPr>
        <w:t>CO</w:t>
      </w:r>
      <w:r w:rsidRPr="00642239">
        <w:rPr>
          <w:rFonts w:ascii="Times New Roman" w:eastAsia="仿宋_GB2312" w:hAnsi="Times New Roman" w:cs="Times New Roman"/>
          <w:color w:val="000000"/>
          <w:sz w:val="32"/>
          <w:szCs w:val="32"/>
          <w:vertAlign w:val="subscript"/>
        </w:rPr>
        <w:t>2</w:t>
      </w:r>
      <w:r w:rsidRPr="00642239">
        <w:rPr>
          <w:rFonts w:ascii="Times New Roman" w:eastAsia="仿宋_GB2312" w:hAnsi="Times New Roman" w:cs="Times New Roman"/>
          <w:color w:val="000000"/>
          <w:sz w:val="32"/>
          <w:szCs w:val="32"/>
        </w:rPr>
        <w:t>注入量不低于</w:t>
      </w:r>
      <w:r w:rsidRPr="00642239">
        <w:rPr>
          <w:rFonts w:ascii="Times New Roman" w:eastAsia="仿宋_GB2312" w:hAnsi="Times New Roman" w:cs="Times New Roman"/>
          <w:color w:val="000000"/>
          <w:sz w:val="32"/>
          <w:szCs w:val="32"/>
        </w:rPr>
        <w:t>1000</w:t>
      </w:r>
      <w:r w:rsidRPr="00642239">
        <w:rPr>
          <w:rFonts w:ascii="Times New Roman" w:eastAsia="仿宋_GB2312" w:hAnsi="Times New Roman" w:cs="Times New Roman"/>
          <w:color w:val="000000"/>
          <w:sz w:val="32"/>
          <w:szCs w:val="32"/>
        </w:rPr>
        <w:t>吨。</w:t>
      </w:r>
    </w:p>
    <w:p w:rsidR="00314518" w:rsidRPr="00642239" w:rsidRDefault="00314518" w:rsidP="00314518">
      <w:pPr>
        <w:adjustRightInd w:val="0"/>
        <w:snapToGrid w:val="0"/>
        <w:spacing w:line="560" w:lineRule="exact"/>
        <w:ind w:firstLineChars="200" w:firstLine="643"/>
        <w:rPr>
          <w:rFonts w:ascii="Times New Roman" w:eastAsia="仿宋_GB2312" w:hAnsi="Times New Roman" w:cs="Times New Roman"/>
          <w:bCs/>
          <w:color w:val="000000"/>
          <w:sz w:val="32"/>
          <w:szCs w:val="32"/>
        </w:rPr>
      </w:pPr>
      <w:r w:rsidRPr="00642239">
        <w:rPr>
          <w:rFonts w:ascii="Times New Roman" w:eastAsia="仿宋_GB2312" w:hAnsi="Times New Roman" w:cs="Times New Roman"/>
          <w:b/>
          <w:bCs/>
          <w:color w:val="000000"/>
          <w:sz w:val="32"/>
          <w:szCs w:val="32"/>
        </w:rPr>
        <w:t>实施周期：</w:t>
      </w:r>
      <w:r w:rsidRPr="00642239">
        <w:rPr>
          <w:rFonts w:ascii="Times New Roman" w:eastAsia="仿宋_GB2312" w:hAnsi="Times New Roman" w:cs="Times New Roman"/>
          <w:bCs/>
          <w:color w:val="000000"/>
          <w:sz w:val="32"/>
          <w:szCs w:val="32"/>
        </w:rPr>
        <w:t>3</w:t>
      </w:r>
      <w:r w:rsidRPr="00642239">
        <w:rPr>
          <w:rFonts w:ascii="Times New Roman" w:eastAsia="仿宋_GB2312" w:hAnsi="Times New Roman" w:cs="Times New Roman"/>
          <w:bCs/>
          <w:color w:val="000000"/>
          <w:sz w:val="32"/>
          <w:szCs w:val="32"/>
        </w:rPr>
        <w:t>年</w:t>
      </w:r>
    </w:p>
    <w:p w:rsidR="00314518" w:rsidRPr="00642239" w:rsidRDefault="003F3E4A" w:rsidP="00314518">
      <w:pPr>
        <w:adjustRightInd w:val="0"/>
        <w:snapToGrid w:val="0"/>
        <w:spacing w:line="560" w:lineRule="exact"/>
        <w:ind w:firstLineChars="200" w:firstLine="643"/>
        <w:rPr>
          <w:rFonts w:ascii="Times New Roman" w:eastAsia="仿宋_GB2312" w:hAnsi="Times New Roman" w:cs="Times New Roman"/>
          <w:color w:val="000000"/>
          <w:sz w:val="32"/>
          <w:szCs w:val="32"/>
        </w:rPr>
      </w:pPr>
      <w:r w:rsidRPr="00642239">
        <w:rPr>
          <w:rFonts w:ascii="Times New Roman" w:eastAsia="仿宋_GB2312" w:hAnsi="Times New Roman" w:cs="Times New Roman"/>
          <w:b/>
          <w:color w:val="000000"/>
          <w:sz w:val="32"/>
          <w:szCs w:val="32"/>
        </w:rPr>
        <w:t>拟支持资金额度：</w:t>
      </w:r>
      <w:r w:rsidR="00314518" w:rsidRPr="00642239">
        <w:rPr>
          <w:rFonts w:ascii="Times New Roman" w:eastAsia="仿宋_GB2312" w:hAnsi="Times New Roman" w:cs="Times New Roman"/>
          <w:color w:val="000000"/>
          <w:sz w:val="32"/>
          <w:szCs w:val="32"/>
        </w:rPr>
        <w:t>500</w:t>
      </w:r>
      <w:r w:rsidR="00314518" w:rsidRPr="00642239">
        <w:rPr>
          <w:rFonts w:ascii="Times New Roman" w:eastAsia="仿宋_GB2312" w:hAnsi="Times New Roman" w:cs="Times New Roman"/>
          <w:color w:val="000000"/>
          <w:sz w:val="32"/>
          <w:szCs w:val="32"/>
        </w:rPr>
        <w:t>万元</w:t>
      </w:r>
      <w:bookmarkEnd w:id="0"/>
    </w:p>
    <w:sectPr w:rsidR="00314518" w:rsidRPr="00642239" w:rsidSect="006A1FF6">
      <w:headerReference w:type="even" r:id="rId8"/>
      <w:headerReference w:type="default" r:id="rId9"/>
      <w:footerReference w:type="default" r:id="rId10"/>
      <w:pgSz w:w="11906" w:h="16838" w:code="9"/>
      <w:pgMar w:top="1588" w:right="1701" w:bottom="1474" w:left="170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CFD" w:rsidRDefault="003C0CFD">
      <w:r>
        <w:separator/>
      </w:r>
    </w:p>
  </w:endnote>
  <w:endnote w:type="continuationSeparator" w:id="0">
    <w:p w:rsidR="003C0CFD" w:rsidRDefault="003C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ongolian Baiti">
    <w:charset w:val="00"/>
    <w:family w:val="script"/>
    <w:pitch w:val="variable"/>
    <w:sig w:usb0="80000023" w:usb1="00000000" w:usb2="00020000" w:usb3="00000000" w:csb0="00000001"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916000"/>
    </w:sdtPr>
    <w:sdtEndPr/>
    <w:sdtContent>
      <w:p w:rsidR="00B83806" w:rsidRDefault="000F6657">
        <w:pPr>
          <w:pStyle w:val="a7"/>
          <w:jc w:val="center"/>
        </w:pPr>
        <w:r>
          <w:fldChar w:fldCharType="begin"/>
        </w:r>
        <w:r>
          <w:instrText>PAGE   \* MERGEFORMAT</w:instrText>
        </w:r>
        <w:r>
          <w:fldChar w:fldCharType="separate"/>
        </w:r>
        <w:r w:rsidR="00642239" w:rsidRPr="00642239">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CFD" w:rsidRDefault="003C0CFD">
      <w:r>
        <w:separator/>
      </w:r>
    </w:p>
  </w:footnote>
  <w:footnote w:type="continuationSeparator" w:id="0">
    <w:p w:rsidR="003C0CFD" w:rsidRDefault="003C0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806" w:rsidRDefault="00B83806">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806" w:rsidRDefault="00B83806">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73895"/>
    <w:multiLevelType w:val="hybridMultilevel"/>
    <w:tmpl w:val="D902C6D4"/>
    <w:lvl w:ilvl="0" w:tplc="644ABFBC">
      <w:start w:val="1"/>
      <w:numFmt w:val="ideographDigital"/>
      <w:lvlText w:val="（%1）"/>
      <w:lvlJc w:val="left"/>
      <w:pPr>
        <w:ind w:left="10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08D4F2B6">
      <w:start w:val="1"/>
      <w:numFmt w:val="lowerLetter"/>
      <w:lvlText w:val="%2"/>
      <w:lvlJc w:val="left"/>
      <w:pPr>
        <w:ind w:left="118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FB883CD2">
      <w:start w:val="1"/>
      <w:numFmt w:val="lowerRoman"/>
      <w:lvlText w:val="%3"/>
      <w:lvlJc w:val="left"/>
      <w:pPr>
        <w:ind w:left="190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D8AE0F7C">
      <w:start w:val="1"/>
      <w:numFmt w:val="decimal"/>
      <w:lvlText w:val="%4"/>
      <w:lvlJc w:val="left"/>
      <w:pPr>
        <w:ind w:left="262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567419F2">
      <w:start w:val="1"/>
      <w:numFmt w:val="lowerLetter"/>
      <w:lvlText w:val="%5"/>
      <w:lvlJc w:val="left"/>
      <w:pPr>
        <w:ind w:left="334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B6C88F54">
      <w:start w:val="1"/>
      <w:numFmt w:val="lowerRoman"/>
      <w:lvlText w:val="%6"/>
      <w:lvlJc w:val="left"/>
      <w:pPr>
        <w:ind w:left="406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36748B46">
      <w:start w:val="1"/>
      <w:numFmt w:val="decimal"/>
      <w:lvlText w:val="%7"/>
      <w:lvlJc w:val="left"/>
      <w:pPr>
        <w:ind w:left="478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85C8D698">
      <w:start w:val="1"/>
      <w:numFmt w:val="lowerLetter"/>
      <w:lvlText w:val="%8"/>
      <w:lvlJc w:val="left"/>
      <w:pPr>
        <w:ind w:left="550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3DFC77D6">
      <w:start w:val="1"/>
      <w:numFmt w:val="lowerRoman"/>
      <w:lvlText w:val="%9"/>
      <w:lvlJc w:val="left"/>
      <w:pPr>
        <w:ind w:left="622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8150E68"/>
    <w:multiLevelType w:val="hybridMultilevel"/>
    <w:tmpl w:val="B194E7C2"/>
    <w:lvl w:ilvl="0" w:tplc="B81A4CCE">
      <w:start w:val="1"/>
      <w:numFmt w:val="ideographDigital"/>
      <w:lvlText w:val="（%1）"/>
      <w:lvlJc w:val="left"/>
      <w:pPr>
        <w:ind w:left="10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013CA8AE">
      <w:start w:val="1"/>
      <w:numFmt w:val="lowerLetter"/>
      <w:lvlText w:val="%2"/>
      <w:lvlJc w:val="left"/>
      <w:pPr>
        <w:ind w:left="118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981E2D76">
      <w:start w:val="1"/>
      <w:numFmt w:val="lowerRoman"/>
      <w:lvlText w:val="%3"/>
      <w:lvlJc w:val="left"/>
      <w:pPr>
        <w:ind w:left="190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82021E40">
      <w:start w:val="1"/>
      <w:numFmt w:val="decimal"/>
      <w:lvlText w:val="%4"/>
      <w:lvlJc w:val="left"/>
      <w:pPr>
        <w:ind w:left="262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C4D8234E">
      <w:start w:val="1"/>
      <w:numFmt w:val="lowerLetter"/>
      <w:lvlText w:val="%5"/>
      <w:lvlJc w:val="left"/>
      <w:pPr>
        <w:ind w:left="334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B5D8B3DC">
      <w:start w:val="1"/>
      <w:numFmt w:val="lowerRoman"/>
      <w:lvlText w:val="%6"/>
      <w:lvlJc w:val="left"/>
      <w:pPr>
        <w:ind w:left="406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A6BC2E64">
      <w:start w:val="1"/>
      <w:numFmt w:val="decimal"/>
      <w:lvlText w:val="%7"/>
      <w:lvlJc w:val="left"/>
      <w:pPr>
        <w:ind w:left="478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1B946964">
      <w:start w:val="1"/>
      <w:numFmt w:val="lowerLetter"/>
      <w:lvlText w:val="%8"/>
      <w:lvlJc w:val="left"/>
      <w:pPr>
        <w:ind w:left="550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946A0E10">
      <w:start w:val="1"/>
      <w:numFmt w:val="lowerRoman"/>
      <w:lvlText w:val="%9"/>
      <w:lvlJc w:val="left"/>
      <w:pPr>
        <w:ind w:left="622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791483"/>
    <w:multiLevelType w:val="hybridMultilevel"/>
    <w:tmpl w:val="2458C52A"/>
    <w:lvl w:ilvl="0" w:tplc="6B168586">
      <w:start w:val="1"/>
      <w:numFmt w:val="ideographDigital"/>
      <w:lvlText w:val="%1、"/>
      <w:lvlJc w:val="left"/>
      <w:pPr>
        <w:ind w:left="10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E1EE17D2">
      <w:start w:val="1"/>
      <w:numFmt w:val="lowerLetter"/>
      <w:lvlText w:val="%2"/>
      <w:lvlJc w:val="left"/>
      <w:pPr>
        <w:ind w:left="118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14F2015A">
      <w:start w:val="1"/>
      <w:numFmt w:val="lowerRoman"/>
      <w:lvlText w:val="%3"/>
      <w:lvlJc w:val="left"/>
      <w:pPr>
        <w:ind w:left="190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5114E89A">
      <w:start w:val="1"/>
      <w:numFmt w:val="decimal"/>
      <w:lvlText w:val="%4"/>
      <w:lvlJc w:val="left"/>
      <w:pPr>
        <w:ind w:left="262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2132E06A">
      <w:start w:val="1"/>
      <w:numFmt w:val="lowerLetter"/>
      <w:lvlText w:val="%5"/>
      <w:lvlJc w:val="left"/>
      <w:pPr>
        <w:ind w:left="334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E8106828">
      <w:start w:val="1"/>
      <w:numFmt w:val="lowerRoman"/>
      <w:lvlText w:val="%6"/>
      <w:lvlJc w:val="left"/>
      <w:pPr>
        <w:ind w:left="406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59CA2478">
      <w:start w:val="1"/>
      <w:numFmt w:val="decimal"/>
      <w:lvlText w:val="%7"/>
      <w:lvlJc w:val="left"/>
      <w:pPr>
        <w:ind w:left="478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8EFCE70E">
      <w:start w:val="1"/>
      <w:numFmt w:val="lowerLetter"/>
      <w:lvlText w:val="%8"/>
      <w:lvlJc w:val="left"/>
      <w:pPr>
        <w:ind w:left="550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C6EA9F78">
      <w:start w:val="1"/>
      <w:numFmt w:val="lowerRoman"/>
      <w:lvlText w:val="%9"/>
      <w:lvlJc w:val="left"/>
      <w:pPr>
        <w:ind w:left="6228"/>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10"/>
    <w:rsid w:val="0003248F"/>
    <w:rsid w:val="00035AA1"/>
    <w:rsid w:val="000426DE"/>
    <w:rsid w:val="00052560"/>
    <w:rsid w:val="00052910"/>
    <w:rsid w:val="000634E1"/>
    <w:rsid w:val="00070AA4"/>
    <w:rsid w:val="0007384C"/>
    <w:rsid w:val="00074C9D"/>
    <w:rsid w:val="000858CA"/>
    <w:rsid w:val="00091866"/>
    <w:rsid w:val="000A0595"/>
    <w:rsid w:val="000C1E6F"/>
    <w:rsid w:val="000D07ED"/>
    <w:rsid w:val="000E1AB9"/>
    <w:rsid w:val="000E329B"/>
    <w:rsid w:val="000E69A5"/>
    <w:rsid w:val="000F0C6D"/>
    <w:rsid w:val="000F6474"/>
    <w:rsid w:val="000F6657"/>
    <w:rsid w:val="000F73DB"/>
    <w:rsid w:val="0010230F"/>
    <w:rsid w:val="001030C6"/>
    <w:rsid w:val="00110446"/>
    <w:rsid w:val="00127A0C"/>
    <w:rsid w:val="00130528"/>
    <w:rsid w:val="00142A46"/>
    <w:rsid w:val="00161BCE"/>
    <w:rsid w:val="00164FFB"/>
    <w:rsid w:val="0016669C"/>
    <w:rsid w:val="00166848"/>
    <w:rsid w:val="00176017"/>
    <w:rsid w:val="0018303B"/>
    <w:rsid w:val="00184F22"/>
    <w:rsid w:val="001A59EC"/>
    <w:rsid w:val="001B4EBC"/>
    <w:rsid w:val="001C42D1"/>
    <w:rsid w:val="001D735A"/>
    <w:rsid w:val="001E3501"/>
    <w:rsid w:val="001F32F5"/>
    <w:rsid w:val="00211C01"/>
    <w:rsid w:val="00216349"/>
    <w:rsid w:val="002313DE"/>
    <w:rsid w:val="002347C0"/>
    <w:rsid w:val="00240AD7"/>
    <w:rsid w:val="00242D4B"/>
    <w:rsid w:val="00243460"/>
    <w:rsid w:val="0026514F"/>
    <w:rsid w:val="002657A8"/>
    <w:rsid w:val="0028390A"/>
    <w:rsid w:val="002954D9"/>
    <w:rsid w:val="002A6CB0"/>
    <w:rsid w:val="002B476B"/>
    <w:rsid w:val="002B76A4"/>
    <w:rsid w:val="002C2AC5"/>
    <w:rsid w:val="002C6E08"/>
    <w:rsid w:val="002D3945"/>
    <w:rsid w:val="002F3AA3"/>
    <w:rsid w:val="00314518"/>
    <w:rsid w:val="00327916"/>
    <w:rsid w:val="00334CC7"/>
    <w:rsid w:val="00345151"/>
    <w:rsid w:val="00383EB2"/>
    <w:rsid w:val="003C0CFD"/>
    <w:rsid w:val="003D502A"/>
    <w:rsid w:val="003F3E4A"/>
    <w:rsid w:val="00403A11"/>
    <w:rsid w:val="00405C51"/>
    <w:rsid w:val="0040712C"/>
    <w:rsid w:val="00451D06"/>
    <w:rsid w:val="00456B6B"/>
    <w:rsid w:val="0049118E"/>
    <w:rsid w:val="004B4C8D"/>
    <w:rsid w:val="004E0196"/>
    <w:rsid w:val="00504ADE"/>
    <w:rsid w:val="0051344D"/>
    <w:rsid w:val="00532D6C"/>
    <w:rsid w:val="00561005"/>
    <w:rsid w:val="005613D3"/>
    <w:rsid w:val="005666F2"/>
    <w:rsid w:val="00586023"/>
    <w:rsid w:val="00594DD7"/>
    <w:rsid w:val="005A0DC4"/>
    <w:rsid w:val="005B0E18"/>
    <w:rsid w:val="005B1B70"/>
    <w:rsid w:val="005C249B"/>
    <w:rsid w:val="005C3210"/>
    <w:rsid w:val="005C6E3F"/>
    <w:rsid w:val="005D101C"/>
    <w:rsid w:val="005D52BD"/>
    <w:rsid w:val="005E00C4"/>
    <w:rsid w:val="005E1B20"/>
    <w:rsid w:val="005E3F4A"/>
    <w:rsid w:val="006010F2"/>
    <w:rsid w:val="00607577"/>
    <w:rsid w:val="006122FB"/>
    <w:rsid w:val="006238DC"/>
    <w:rsid w:val="00624442"/>
    <w:rsid w:val="00642239"/>
    <w:rsid w:val="00666063"/>
    <w:rsid w:val="006675A4"/>
    <w:rsid w:val="00671DA0"/>
    <w:rsid w:val="00687600"/>
    <w:rsid w:val="006A1FF6"/>
    <w:rsid w:val="006A30E1"/>
    <w:rsid w:val="006B2452"/>
    <w:rsid w:val="006D2D0D"/>
    <w:rsid w:val="006F1A8A"/>
    <w:rsid w:val="006F42F2"/>
    <w:rsid w:val="00727DD3"/>
    <w:rsid w:val="00735D26"/>
    <w:rsid w:val="0074704A"/>
    <w:rsid w:val="00765C0B"/>
    <w:rsid w:val="0076681F"/>
    <w:rsid w:val="007724E6"/>
    <w:rsid w:val="00791C75"/>
    <w:rsid w:val="007C35D2"/>
    <w:rsid w:val="007E1020"/>
    <w:rsid w:val="007E54B1"/>
    <w:rsid w:val="007E6F0B"/>
    <w:rsid w:val="0081429D"/>
    <w:rsid w:val="00826C42"/>
    <w:rsid w:val="00833CDF"/>
    <w:rsid w:val="00846841"/>
    <w:rsid w:val="00854E81"/>
    <w:rsid w:val="00867897"/>
    <w:rsid w:val="00870081"/>
    <w:rsid w:val="008753A3"/>
    <w:rsid w:val="00882B90"/>
    <w:rsid w:val="00883127"/>
    <w:rsid w:val="008A1847"/>
    <w:rsid w:val="008B1204"/>
    <w:rsid w:val="008B402E"/>
    <w:rsid w:val="008B7031"/>
    <w:rsid w:val="008B7DDA"/>
    <w:rsid w:val="008C6B0F"/>
    <w:rsid w:val="008E5B5F"/>
    <w:rsid w:val="008F111F"/>
    <w:rsid w:val="008F7D85"/>
    <w:rsid w:val="0091442F"/>
    <w:rsid w:val="0095542A"/>
    <w:rsid w:val="00966BED"/>
    <w:rsid w:val="00981979"/>
    <w:rsid w:val="00983A43"/>
    <w:rsid w:val="009968DE"/>
    <w:rsid w:val="009A79B1"/>
    <w:rsid w:val="00A41648"/>
    <w:rsid w:val="00A442CA"/>
    <w:rsid w:val="00A52EDB"/>
    <w:rsid w:val="00A5632F"/>
    <w:rsid w:val="00A70F92"/>
    <w:rsid w:val="00A75351"/>
    <w:rsid w:val="00A9081D"/>
    <w:rsid w:val="00A96033"/>
    <w:rsid w:val="00AA283F"/>
    <w:rsid w:val="00AA7439"/>
    <w:rsid w:val="00AB45C6"/>
    <w:rsid w:val="00AC6F1F"/>
    <w:rsid w:val="00AC7732"/>
    <w:rsid w:val="00AE2BEC"/>
    <w:rsid w:val="00B01B5A"/>
    <w:rsid w:val="00B40B06"/>
    <w:rsid w:val="00B77CB0"/>
    <w:rsid w:val="00B83806"/>
    <w:rsid w:val="00B83836"/>
    <w:rsid w:val="00B94090"/>
    <w:rsid w:val="00BA2F66"/>
    <w:rsid w:val="00BA6500"/>
    <w:rsid w:val="00BC4CC8"/>
    <w:rsid w:val="00BC6A6A"/>
    <w:rsid w:val="00BE2768"/>
    <w:rsid w:val="00BF06D5"/>
    <w:rsid w:val="00BF2B6F"/>
    <w:rsid w:val="00BF7873"/>
    <w:rsid w:val="00C166BC"/>
    <w:rsid w:val="00C2098F"/>
    <w:rsid w:val="00C320D4"/>
    <w:rsid w:val="00C43F15"/>
    <w:rsid w:val="00C51AB4"/>
    <w:rsid w:val="00C55813"/>
    <w:rsid w:val="00C64F5A"/>
    <w:rsid w:val="00C82313"/>
    <w:rsid w:val="00C93BE7"/>
    <w:rsid w:val="00C969AE"/>
    <w:rsid w:val="00CA7F09"/>
    <w:rsid w:val="00CB02AB"/>
    <w:rsid w:val="00CB4771"/>
    <w:rsid w:val="00CC0BD8"/>
    <w:rsid w:val="00CD733B"/>
    <w:rsid w:val="00D01650"/>
    <w:rsid w:val="00D059C4"/>
    <w:rsid w:val="00D12908"/>
    <w:rsid w:val="00D50183"/>
    <w:rsid w:val="00D50888"/>
    <w:rsid w:val="00D53DE2"/>
    <w:rsid w:val="00D62B13"/>
    <w:rsid w:val="00D90B60"/>
    <w:rsid w:val="00D934C9"/>
    <w:rsid w:val="00D9691D"/>
    <w:rsid w:val="00DD2F2C"/>
    <w:rsid w:val="00DF5A07"/>
    <w:rsid w:val="00E75A91"/>
    <w:rsid w:val="00E85164"/>
    <w:rsid w:val="00E96BDE"/>
    <w:rsid w:val="00EF083A"/>
    <w:rsid w:val="00EF0AAE"/>
    <w:rsid w:val="00EF68B2"/>
    <w:rsid w:val="00F071D5"/>
    <w:rsid w:val="00F26404"/>
    <w:rsid w:val="00F31A8A"/>
    <w:rsid w:val="00F57BA7"/>
    <w:rsid w:val="00F7414A"/>
    <w:rsid w:val="00F80466"/>
    <w:rsid w:val="00F96853"/>
    <w:rsid w:val="00FB4346"/>
    <w:rsid w:val="00FC5295"/>
    <w:rsid w:val="00FC7C98"/>
    <w:rsid w:val="00FD27E8"/>
    <w:rsid w:val="00FE299B"/>
    <w:rsid w:val="01A77657"/>
    <w:rsid w:val="022543CB"/>
    <w:rsid w:val="02B13D66"/>
    <w:rsid w:val="03D23760"/>
    <w:rsid w:val="03E46302"/>
    <w:rsid w:val="04291784"/>
    <w:rsid w:val="046A433F"/>
    <w:rsid w:val="04D07424"/>
    <w:rsid w:val="051F483A"/>
    <w:rsid w:val="0544022B"/>
    <w:rsid w:val="05530023"/>
    <w:rsid w:val="0564145B"/>
    <w:rsid w:val="05806815"/>
    <w:rsid w:val="059E64F9"/>
    <w:rsid w:val="060022CA"/>
    <w:rsid w:val="06981619"/>
    <w:rsid w:val="07643E18"/>
    <w:rsid w:val="077F0C14"/>
    <w:rsid w:val="07A161AA"/>
    <w:rsid w:val="085E7F7C"/>
    <w:rsid w:val="08C96CD9"/>
    <w:rsid w:val="095011A8"/>
    <w:rsid w:val="0A8A487F"/>
    <w:rsid w:val="0AA841BC"/>
    <w:rsid w:val="0B403483"/>
    <w:rsid w:val="0B900C32"/>
    <w:rsid w:val="0BC75351"/>
    <w:rsid w:val="0C3863D0"/>
    <w:rsid w:val="0CCC323C"/>
    <w:rsid w:val="0DAE4D3A"/>
    <w:rsid w:val="0EB2647B"/>
    <w:rsid w:val="0F316BFB"/>
    <w:rsid w:val="0F8479B2"/>
    <w:rsid w:val="0FF36CB9"/>
    <w:rsid w:val="1009409A"/>
    <w:rsid w:val="10B353C5"/>
    <w:rsid w:val="10E155AB"/>
    <w:rsid w:val="11136B13"/>
    <w:rsid w:val="116003F7"/>
    <w:rsid w:val="11E34ECA"/>
    <w:rsid w:val="12583D1F"/>
    <w:rsid w:val="13625719"/>
    <w:rsid w:val="13892D03"/>
    <w:rsid w:val="155B7936"/>
    <w:rsid w:val="1571543C"/>
    <w:rsid w:val="158578A5"/>
    <w:rsid w:val="16A36AB3"/>
    <w:rsid w:val="17095A7A"/>
    <w:rsid w:val="1745423C"/>
    <w:rsid w:val="17852F05"/>
    <w:rsid w:val="18B07D73"/>
    <w:rsid w:val="192E06CF"/>
    <w:rsid w:val="19F04FF6"/>
    <w:rsid w:val="1A15645A"/>
    <w:rsid w:val="1A1C4655"/>
    <w:rsid w:val="1AAC1C03"/>
    <w:rsid w:val="1AC75EFD"/>
    <w:rsid w:val="1B441400"/>
    <w:rsid w:val="1B714D95"/>
    <w:rsid w:val="1C0A1566"/>
    <w:rsid w:val="1CF643E7"/>
    <w:rsid w:val="1D556936"/>
    <w:rsid w:val="1D9A142D"/>
    <w:rsid w:val="1DCF3B02"/>
    <w:rsid w:val="1E164317"/>
    <w:rsid w:val="1E4D29E5"/>
    <w:rsid w:val="1F076245"/>
    <w:rsid w:val="1F7F220D"/>
    <w:rsid w:val="1FEA6943"/>
    <w:rsid w:val="200514FB"/>
    <w:rsid w:val="2062773F"/>
    <w:rsid w:val="208512AF"/>
    <w:rsid w:val="21981DC1"/>
    <w:rsid w:val="222D7E81"/>
    <w:rsid w:val="23353E79"/>
    <w:rsid w:val="23464113"/>
    <w:rsid w:val="2350337E"/>
    <w:rsid w:val="23B068FC"/>
    <w:rsid w:val="23B4213C"/>
    <w:rsid w:val="23CC162C"/>
    <w:rsid w:val="23DD0A01"/>
    <w:rsid w:val="241430A6"/>
    <w:rsid w:val="2500362B"/>
    <w:rsid w:val="25155825"/>
    <w:rsid w:val="25FB3D2A"/>
    <w:rsid w:val="265C35EE"/>
    <w:rsid w:val="267555E3"/>
    <w:rsid w:val="267A338E"/>
    <w:rsid w:val="268C261C"/>
    <w:rsid w:val="26C01A21"/>
    <w:rsid w:val="27873DFF"/>
    <w:rsid w:val="27F2376D"/>
    <w:rsid w:val="28B319CF"/>
    <w:rsid w:val="28DA63A8"/>
    <w:rsid w:val="28E87C3E"/>
    <w:rsid w:val="290E7676"/>
    <w:rsid w:val="2AB71965"/>
    <w:rsid w:val="2BC034D7"/>
    <w:rsid w:val="2C4013FF"/>
    <w:rsid w:val="2C6B16C5"/>
    <w:rsid w:val="2CDF3C4E"/>
    <w:rsid w:val="2CF811BB"/>
    <w:rsid w:val="2D0F4C2F"/>
    <w:rsid w:val="2D380693"/>
    <w:rsid w:val="2DE80459"/>
    <w:rsid w:val="2E2C5BE2"/>
    <w:rsid w:val="2E8F3C44"/>
    <w:rsid w:val="2EAB5F0D"/>
    <w:rsid w:val="2F1705A6"/>
    <w:rsid w:val="2F836F72"/>
    <w:rsid w:val="2FF87D20"/>
    <w:rsid w:val="3169390A"/>
    <w:rsid w:val="31702F27"/>
    <w:rsid w:val="325A5F20"/>
    <w:rsid w:val="328F4A65"/>
    <w:rsid w:val="33783703"/>
    <w:rsid w:val="337B2688"/>
    <w:rsid w:val="338E27A7"/>
    <w:rsid w:val="33BB016D"/>
    <w:rsid w:val="341D05B6"/>
    <w:rsid w:val="349D7D15"/>
    <w:rsid w:val="357522F0"/>
    <w:rsid w:val="35B26E88"/>
    <w:rsid w:val="367B7404"/>
    <w:rsid w:val="370E2F8C"/>
    <w:rsid w:val="3716496F"/>
    <w:rsid w:val="37866D9C"/>
    <w:rsid w:val="37A34907"/>
    <w:rsid w:val="37E47740"/>
    <w:rsid w:val="389144C7"/>
    <w:rsid w:val="38EC2374"/>
    <w:rsid w:val="39537DD8"/>
    <w:rsid w:val="3A416698"/>
    <w:rsid w:val="3A486197"/>
    <w:rsid w:val="3A50091E"/>
    <w:rsid w:val="3AE05808"/>
    <w:rsid w:val="3B0C3139"/>
    <w:rsid w:val="3B64087A"/>
    <w:rsid w:val="3B876E03"/>
    <w:rsid w:val="3B9527C5"/>
    <w:rsid w:val="3BDD7D9B"/>
    <w:rsid w:val="3C697EA9"/>
    <w:rsid w:val="3C88075E"/>
    <w:rsid w:val="3E9C18C3"/>
    <w:rsid w:val="3F5C13EE"/>
    <w:rsid w:val="40C854ED"/>
    <w:rsid w:val="40D7077E"/>
    <w:rsid w:val="40F05F95"/>
    <w:rsid w:val="41425746"/>
    <w:rsid w:val="415C2E07"/>
    <w:rsid w:val="418436DD"/>
    <w:rsid w:val="42EC4F36"/>
    <w:rsid w:val="44E16276"/>
    <w:rsid w:val="44E678EB"/>
    <w:rsid w:val="460309B3"/>
    <w:rsid w:val="46D3189E"/>
    <w:rsid w:val="46EB449C"/>
    <w:rsid w:val="473E4F47"/>
    <w:rsid w:val="477053D3"/>
    <w:rsid w:val="47750830"/>
    <w:rsid w:val="4802384F"/>
    <w:rsid w:val="48210B1D"/>
    <w:rsid w:val="482A3649"/>
    <w:rsid w:val="482A629D"/>
    <w:rsid w:val="484216E1"/>
    <w:rsid w:val="48D479E5"/>
    <w:rsid w:val="48D569F9"/>
    <w:rsid w:val="49375FAE"/>
    <w:rsid w:val="4A4A62A0"/>
    <w:rsid w:val="4B367A7A"/>
    <w:rsid w:val="4B53573A"/>
    <w:rsid w:val="4BCD134D"/>
    <w:rsid w:val="4C65160D"/>
    <w:rsid w:val="4C702383"/>
    <w:rsid w:val="4CF90F82"/>
    <w:rsid w:val="4D5C53F9"/>
    <w:rsid w:val="4DEF6AAB"/>
    <w:rsid w:val="4DF43F7F"/>
    <w:rsid w:val="4DF959AD"/>
    <w:rsid w:val="4E3C3323"/>
    <w:rsid w:val="4ED403EA"/>
    <w:rsid w:val="4FB5165A"/>
    <w:rsid w:val="4FB95F0B"/>
    <w:rsid w:val="505918B9"/>
    <w:rsid w:val="50A82124"/>
    <w:rsid w:val="50E74714"/>
    <w:rsid w:val="51EE4A8C"/>
    <w:rsid w:val="522454D2"/>
    <w:rsid w:val="53376099"/>
    <w:rsid w:val="53837515"/>
    <w:rsid w:val="53B168B0"/>
    <w:rsid w:val="53C2471A"/>
    <w:rsid w:val="53EA44B8"/>
    <w:rsid w:val="540C51F2"/>
    <w:rsid w:val="54133BED"/>
    <w:rsid w:val="546F5CF7"/>
    <w:rsid w:val="54E63F17"/>
    <w:rsid w:val="55222286"/>
    <w:rsid w:val="554771DE"/>
    <w:rsid w:val="559D4E84"/>
    <w:rsid w:val="56745D58"/>
    <w:rsid w:val="56E3499B"/>
    <w:rsid w:val="575E3E4C"/>
    <w:rsid w:val="576461EE"/>
    <w:rsid w:val="5767401E"/>
    <w:rsid w:val="579E5BA5"/>
    <w:rsid w:val="58273D2E"/>
    <w:rsid w:val="589E7253"/>
    <w:rsid w:val="58AF2B99"/>
    <w:rsid w:val="58CB67FA"/>
    <w:rsid w:val="590626AE"/>
    <w:rsid w:val="59324DBA"/>
    <w:rsid w:val="593A36BB"/>
    <w:rsid w:val="59576EFE"/>
    <w:rsid w:val="59FC5D61"/>
    <w:rsid w:val="5A203FE4"/>
    <w:rsid w:val="5A503E26"/>
    <w:rsid w:val="5AAE0C47"/>
    <w:rsid w:val="5B513A98"/>
    <w:rsid w:val="5B517E9E"/>
    <w:rsid w:val="5B7163BD"/>
    <w:rsid w:val="5B960F2A"/>
    <w:rsid w:val="5BE51DD4"/>
    <w:rsid w:val="5BEC1ED3"/>
    <w:rsid w:val="5C497CF0"/>
    <w:rsid w:val="5C6F7FEA"/>
    <w:rsid w:val="5CAB14FC"/>
    <w:rsid w:val="5CDB05CB"/>
    <w:rsid w:val="5D2D23B6"/>
    <w:rsid w:val="5D88476A"/>
    <w:rsid w:val="5E1E02F1"/>
    <w:rsid w:val="5F3F2F83"/>
    <w:rsid w:val="5F7265B3"/>
    <w:rsid w:val="5FB63FA1"/>
    <w:rsid w:val="604F51E8"/>
    <w:rsid w:val="605D2C1C"/>
    <w:rsid w:val="606428E5"/>
    <w:rsid w:val="60717EDF"/>
    <w:rsid w:val="61026B4D"/>
    <w:rsid w:val="619A186F"/>
    <w:rsid w:val="62621FBC"/>
    <w:rsid w:val="63544033"/>
    <w:rsid w:val="63C734F7"/>
    <w:rsid w:val="643364F2"/>
    <w:rsid w:val="647F756B"/>
    <w:rsid w:val="64836A12"/>
    <w:rsid w:val="64A601F5"/>
    <w:rsid w:val="64CF4182"/>
    <w:rsid w:val="64FD1862"/>
    <w:rsid w:val="65360ED9"/>
    <w:rsid w:val="65683AA7"/>
    <w:rsid w:val="65D2271B"/>
    <w:rsid w:val="66473233"/>
    <w:rsid w:val="666D5048"/>
    <w:rsid w:val="669C5C39"/>
    <w:rsid w:val="67536EC4"/>
    <w:rsid w:val="67A806C1"/>
    <w:rsid w:val="68056BD1"/>
    <w:rsid w:val="6809233A"/>
    <w:rsid w:val="68317F31"/>
    <w:rsid w:val="68757C3C"/>
    <w:rsid w:val="68AF00EB"/>
    <w:rsid w:val="68B86419"/>
    <w:rsid w:val="690517C7"/>
    <w:rsid w:val="696D64EF"/>
    <w:rsid w:val="696D70B4"/>
    <w:rsid w:val="699F653B"/>
    <w:rsid w:val="6A411FB5"/>
    <w:rsid w:val="6A487296"/>
    <w:rsid w:val="6A70649F"/>
    <w:rsid w:val="6A9E351A"/>
    <w:rsid w:val="6C1402F1"/>
    <w:rsid w:val="6CB90470"/>
    <w:rsid w:val="6D642A0D"/>
    <w:rsid w:val="6DB74B0F"/>
    <w:rsid w:val="6DDC3A4A"/>
    <w:rsid w:val="6DF154B2"/>
    <w:rsid w:val="6E1167FD"/>
    <w:rsid w:val="6E1C64B0"/>
    <w:rsid w:val="6E890DE0"/>
    <w:rsid w:val="6F261193"/>
    <w:rsid w:val="6F9F4326"/>
    <w:rsid w:val="6FAC23E2"/>
    <w:rsid w:val="6FC71173"/>
    <w:rsid w:val="6FD12C00"/>
    <w:rsid w:val="6FDA1311"/>
    <w:rsid w:val="704102CE"/>
    <w:rsid w:val="7068268E"/>
    <w:rsid w:val="712D47EA"/>
    <w:rsid w:val="715E150E"/>
    <w:rsid w:val="72523E7A"/>
    <w:rsid w:val="72CD1940"/>
    <w:rsid w:val="732371AC"/>
    <w:rsid w:val="73464E2A"/>
    <w:rsid w:val="73633C8A"/>
    <w:rsid w:val="73822DD5"/>
    <w:rsid w:val="73A44BA1"/>
    <w:rsid w:val="74E9090C"/>
    <w:rsid w:val="7558619D"/>
    <w:rsid w:val="760F39BF"/>
    <w:rsid w:val="76CD44F9"/>
    <w:rsid w:val="76DF3352"/>
    <w:rsid w:val="78AF2513"/>
    <w:rsid w:val="78D0347E"/>
    <w:rsid w:val="79BD2022"/>
    <w:rsid w:val="7B5C0252"/>
    <w:rsid w:val="7B5D7BB3"/>
    <w:rsid w:val="7BBB5210"/>
    <w:rsid w:val="7BF66A16"/>
    <w:rsid w:val="7C4D0D3C"/>
    <w:rsid w:val="7C700CA3"/>
    <w:rsid w:val="7DAA55FB"/>
    <w:rsid w:val="7DEA000D"/>
    <w:rsid w:val="7E15459A"/>
    <w:rsid w:val="7E4521C3"/>
    <w:rsid w:val="7EA843B9"/>
    <w:rsid w:val="7EE22B09"/>
    <w:rsid w:val="7F66411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6CF71C-1BC6-4867-B20A-A5D16DE7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9"/>
    <w:qFormat/>
    <w:pPr>
      <w:keepNext/>
      <w:keepLines/>
      <w:spacing w:before="340" w:after="330" w:line="578" w:lineRule="auto"/>
      <w:outlineLvl w:val="0"/>
    </w:pPr>
    <w:rPr>
      <w:rFonts w:ascii="等线" w:eastAsia="等线" w:hAnsi="等线" w:cs="等线"/>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等线 Light" w:eastAsia="等线 Light" w:hAnsi="等线 Light" w:cs="等线 Light"/>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Calibri" w:eastAsia="宋体" w:hAnsi="Calibri" w:cs="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rPr>
      <w:rFonts w:ascii="Times New Roman" w:eastAsia="宋体" w:hAnsi="Times New Roman" w:cs="Times New Roman"/>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rPr>
      <w:rFonts w:ascii="Calibri" w:eastAsia="宋体"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semiHidden/>
    <w:unhideWhenUsed/>
    <w:qFormat/>
    <w:rPr>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9"/>
    <w:qFormat/>
    <w:rPr>
      <w:rFonts w:ascii="等线" w:eastAsia="等线" w:hAnsi="等线" w:cs="等线"/>
      <w:b/>
      <w:bCs/>
      <w:kern w:val="44"/>
      <w:sz w:val="44"/>
      <w:szCs w:val="44"/>
    </w:rPr>
  </w:style>
  <w:style w:type="character" w:customStyle="1" w:styleId="20">
    <w:name w:val="标题 2 字符"/>
    <w:basedOn w:val="a0"/>
    <w:link w:val="2"/>
    <w:uiPriority w:val="99"/>
    <w:qFormat/>
    <w:rPr>
      <w:rFonts w:ascii="等线 Light" w:eastAsia="等线 Light" w:hAnsi="等线 Light" w:cs="等线 Light"/>
      <w:b/>
      <w:bCs/>
      <w:sz w:val="32"/>
      <w:szCs w:val="32"/>
    </w:rPr>
  </w:style>
  <w:style w:type="character" w:customStyle="1" w:styleId="30">
    <w:name w:val="标题 3 字符"/>
    <w:basedOn w:val="a0"/>
    <w:link w:val="3"/>
    <w:uiPriority w:val="99"/>
    <w:qFormat/>
    <w:rPr>
      <w:rFonts w:ascii="Calibri" w:eastAsia="宋体" w:hAnsi="Calibri" w:cs="Calibri"/>
      <w:b/>
      <w:bCs/>
      <w:sz w:val="32"/>
      <w:szCs w:val="32"/>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4">
    <w:name w:val="正文文本 字符"/>
    <w:basedOn w:val="a0"/>
    <w:link w:val="a3"/>
    <w:uiPriority w:val="99"/>
    <w:qFormat/>
    <w:rPr>
      <w:rFonts w:ascii="Times New Roman" w:eastAsia="宋体" w:hAnsi="Times New Roman" w:cs="Times New Roman"/>
      <w:szCs w:val="24"/>
    </w:rPr>
  </w:style>
  <w:style w:type="character" w:customStyle="1" w:styleId="bjh-p">
    <w:name w:val="bjh-p"/>
    <w:basedOn w:val="a0"/>
    <w:qFormat/>
  </w:style>
  <w:style w:type="character" w:customStyle="1" w:styleId="bjh-strong">
    <w:name w:val="bjh-strong"/>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972</Words>
  <Characters>5546</Characters>
  <Application>Microsoft Office Word</Application>
  <DocSecurity>0</DocSecurity>
  <Lines>46</Lines>
  <Paragraphs>13</Paragraphs>
  <ScaleCrop>false</ScaleCrop>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BaoWJ</dc:creator>
  <cp:lastModifiedBy>AutoBVT</cp:lastModifiedBy>
  <cp:revision>2</cp:revision>
  <cp:lastPrinted>2024-01-03T02:35:00Z</cp:lastPrinted>
  <dcterms:created xsi:type="dcterms:W3CDTF">2024-01-03T09:15:00Z</dcterms:created>
  <dcterms:modified xsi:type="dcterms:W3CDTF">2024-01-03T09:15:00Z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2FF8E17630D5494E9F4341D11BE60BFF</vt:lpwstr>
  </property>
</Properties>
</file>